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6D4EE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0" w:firstLineChars="0"/>
        <w:textAlignment w:val="auto"/>
        <w:rPr>
          <w:rFonts w:hint="eastAsia" w:ascii="黑体" w:hAnsi="黑体" w:eastAsia="黑体" w:cs="黑体"/>
          <w:sz w:val="30"/>
          <w:szCs w:val="30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0"/>
          <w:szCs w:val="30"/>
          <w:highlight w:val="none"/>
          <w:lang w:eastAsia="zh-CN"/>
        </w:rPr>
        <w:t>附件</w:t>
      </w:r>
    </w:p>
    <w:p w14:paraId="5E0D0EF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/>
          <w:highlight w:val="none"/>
          <w:lang w:eastAsia="zh-CN"/>
        </w:rPr>
      </w:pPr>
      <w:r>
        <w:rPr>
          <w:rFonts w:hint="eastAsia"/>
          <w:highlight w:val="none"/>
          <w:lang w:eastAsia="zh-CN"/>
        </w:rPr>
        <w:t>家庭养老床位配置项目参考清单（适老化改造）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7"/>
        <w:gridCol w:w="1187"/>
        <w:gridCol w:w="1613"/>
        <w:gridCol w:w="4160"/>
        <w:gridCol w:w="1234"/>
        <w:gridCol w:w="2568"/>
        <w:gridCol w:w="1234"/>
        <w:gridCol w:w="1234"/>
      </w:tblGrid>
      <w:tr w14:paraId="1E9EA1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7" w:type="dxa"/>
            <w:noWrap w:val="0"/>
            <w:vAlign w:val="top"/>
          </w:tcPr>
          <w:p w14:paraId="6DB17E87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序号</w:t>
            </w:r>
          </w:p>
        </w:tc>
        <w:tc>
          <w:tcPr>
            <w:tcW w:w="1187" w:type="dxa"/>
            <w:noWrap w:val="0"/>
            <w:vAlign w:val="top"/>
          </w:tcPr>
          <w:p w14:paraId="3F7C3771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类别</w:t>
            </w:r>
          </w:p>
        </w:tc>
        <w:tc>
          <w:tcPr>
            <w:tcW w:w="1613" w:type="dxa"/>
            <w:noWrap w:val="0"/>
            <w:vAlign w:val="top"/>
          </w:tcPr>
          <w:p w14:paraId="7A2E165C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项目名称</w:t>
            </w:r>
          </w:p>
        </w:tc>
        <w:tc>
          <w:tcPr>
            <w:tcW w:w="4160" w:type="dxa"/>
            <w:noWrap w:val="0"/>
            <w:vAlign w:val="top"/>
          </w:tcPr>
          <w:p w14:paraId="4D2E28EA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具体内容</w:t>
            </w:r>
          </w:p>
        </w:tc>
        <w:tc>
          <w:tcPr>
            <w:tcW w:w="1234" w:type="dxa"/>
            <w:noWrap w:val="0"/>
            <w:vAlign w:val="top"/>
          </w:tcPr>
          <w:p w14:paraId="46C6806E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项目类型</w:t>
            </w:r>
          </w:p>
        </w:tc>
        <w:tc>
          <w:tcPr>
            <w:tcW w:w="2568" w:type="dxa"/>
            <w:noWrap w:val="0"/>
            <w:vAlign w:val="top"/>
          </w:tcPr>
          <w:p w14:paraId="00755FC8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规格参数</w:t>
            </w:r>
          </w:p>
        </w:tc>
        <w:tc>
          <w:tcPr>
            <w:tcW w:w="1234" w:type="dxa"/>
            <w:noWrap w:val="0"/>
            <w:vAlign w:val="top"/>
          </w:tcPr>
          <w:p w14:paraId="4FE51F5F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单位</w:t>
            </w:r>
          </w:p>
        </w:tc>
        <w:tc>
          <w:tcPr>
            <w:tcW w:w="1234" w:type="dxa"/>
            <w:noWrap w:val="0"/>
            <w:vAlign w:val="top"/>
          </w:tcPr>
          <w:p w14:paraId="22E63268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单价</w:t>
            </w:r>
            <w:r>
              <w:rPr>
                <w:rFonts w:hint="eastAsia"/>
                <w:sz w:val="21"/>
                <w:szCs w:val="21"/>
                <w:highlight w:val="none"/>
                <w:vertAlign w:val="baseline"/>
                <w:lang w:val="en-US" w:eastAsia="zh-CN"/>
              </w:rPr>
              <w:t>/元</w:t>
            </w:r>
          </w:p>
        </w:tc>
      </w:tr>
      <w:tr w14:paraId="1D218A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7" w:type="dxa"/>
            <w:noWrap w:val="0"/>
            <w:vAlign w:val="center"/>
          </w:tcPr>
          <w:p w14:paraId="45CE29A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center"/>
              <w:textAlignment w:val="auto"/>
              <w:rPr>
                <w:rFonts w:hint="default" w:ascii="Calibri" w:hAnsi="Calibri" w:eastAsia="仿宋_GB2312" w:cs="Times New Roman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1187" w:type="dxa"/>
            <w:vMerge w:val="restart"/>
            <w:noWrap w:val="0"/>
            <w:vAlign w:val="center"/>
          </w:tcPr>
          <w:p w14:paraId="5FEE651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center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地面改造</w:t>
            </w:r>
          </w:p>
        </w:tc>
        <w:tc>
          <w:tcPr>
            <w:tcW w:w="1613" w:type="dxa"/>
            <w:noWrap w:val="0"/>
            <w:vAlign w:val="top"/>
          </w:tcPr>
          <w:p w14:paraId="0C29DA9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防滑处理</w:t>
            </w:r>
          </w:p>
        </w:tc>
        <w:tc>
          <w:tcPr>
            <w:tcW w:w="4160" w:type="dxa"/>
            <w:noWrap w:val="0"/>
            <w:vAlign w:val="top"/>
          </w:tcPr>
          <w:p w14:paraId="38DD20C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在卫生间、厨房、卧室等区域，铺设防滑砖、防滑地胶等</w:t>
            </w:r>
          </w:p>
        </w:tc>
        <w:tc>
          <w:tcPr>
            <w:tcW w:w="1234" w:type="dxa"/>
            <w:noWrap w:val="0"/>
            <w:vAlign w:val="top"/>
          </w:tcPr>
          <w:p w14:paraId="492BE7D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基础</w:t>
            </w:r>
          </w:p>
        </w:tc>
        <w:tc>
          <w:tcPr>
            <w:tcW w:w="2568" w:type="dxa"/>
            <w:noWrap w:val="0"/>
            <w:vAlign w:val="top"/>
          </w:tcPr>
          <w:p w14:paraId="5C15C30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</w:p>
        </w:tc>
        <w:tc>
          <w:tcPr>
            <w:tcW w:w="1234" w:type="dxa"/>
            <w:noWrap w:val="0"/>
            <w:vAlign w:val="top"/>
          </w:tcPr>
          <w:p w14:paraId="758E527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</w:p>
        </w:tc>
        <w:tc>
          <w:tcPr>
            <w:tcW w:w="1234" w:type="dxa"/>
            <w:noWrap w:val="0"/>
            <w:vAlign w:val="top"/>
          </w:tcPr>
          <w:p w14:paraId="0C5A1C0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</w:p>
        </w:tc>
      </w:tr>
      <w:tr w14:paraId="79B235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7" w:type="dxa"/>
            <w:noWrap w:val="0"/>
            <w:vAlign w:val="center"/>
          </w:tcPr>
          <w:p w14:paraId="3332FCD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center"/>
              <w:textAlignment w:val="auto"/>
              <w:rPr>
                <w:rFonts w:hint="default" w:ascii="Calibri" w:hAnsi="Calibri" w:eastAsia="仿宋_GB2312" w:cs="Times New Roman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1187" w:type="dxa"/>
            <w:vMerge w:val="continue"/>
            <w:noWrap w:val="0"/>
            <w:vAlign w:val="center"/>
          </w:tcPr>
          <w:p w14:paraId="364B810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</w:p>
        </w:tc>
        <w:tc>
          <w:tcPr>
            <w:tcW w:w="1613" w:type="dxa"/>
            <w:noWrap w:val="0"/>
            <w:vAlign w:val="top"/>
          </w:tcPr>
          <w:p w14:paraId="434D29F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高差处理</w:t>
            </w:r>
          </w:p>
        </w:tc>
        <w:tc>
          <w:tcPr>
            <w:tcW w:w="4160" w:type="dxa"/>
            <w:noWrap w:val="0"/>
            <w:vAlign w:val="top"/>
          </w:tcPr>
          <w:p w14:paraId="0B10986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铺设水泥坡道或者加设橡胶等材质的可移动式坡道</w:t>
            </w:r>
          </w:p>
        </w:tc>
        <w:tc>
          <w:tcPr>
            <w:tcW w:w="1234" w:type="dxa"/>
            <w:noWrap w:val="0"/>
            <w:vAlign w:val="top"/>
          </w:tcPr>
          <w:p w14:paraId="48E0B1D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可选</w:t>
            </w:r>
          </w:p>
        </w:tc>
        <w:tc>
          <w:tcPr>
            <w:tcW w:w="2568" w:type="dxa"/>
            <w:noWrap w:val="0"/>
            <w:vAlign w:val="top"/>
          </w:tcPr>
          <w:p w14:paraId="11C985C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</w:p>
        </w:tc>
        <w:tc>
          <w:tcPr>
            <w:tcW w:w="1234" w:type="dxa"/>
            <w:noWrap w:val="0"/>
            <w:vAlign w:val="top"/>
          </w:tcPr>
          <w:p w14:paraId="5782F15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</w:p>
        </w:tc>
        <w:tc>
          <w:tcPr>
            <w:tcW w:w="1234" w:type="dxa"/>
            <w:noWrap w:val="0"/>
            <w:vAlign w:val="top"/>
          </w:tcPr>
          <w:p w14:paraId="1463653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</w:p>
        </w:tc>
      </w:tr>
      <w:tr w14:paraId="10BCD0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867" w:type="dxa"/>
            <w:noWrap w:val="0"/>
            <w:vAlign w:val="center"/>
          </w:tcPr>
          <w:p w14:paraId="3F0D2CE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center"/>
              <w:textAlignment w:val="auto"/>
              <w:rPr>
                <w:rFonts w:hint="eastAsia" w:ascii="Calibri" w:hAnsi="Calibri" w:eastAsia="仿宋_GB2312" w:cs="Times New Roman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1187" w:type="dxa"/>
            <w:vMerge w:val="restart"/>
            <w:noWrap w:val="0"/>
            <w:vAlign w:val="center"/>
          </w:tcPr>
          <w:p w14:paraId="4AAA228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center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门改造</w:t>
            </w:r>
          </w:p>
        </w:tc>
        <w:tc>
          <w:tcPr>
            <w:tcW w:w="1613" w:type="dxa"/>
            <w:noWrap w:val="0"/>
            <w:vAlign w:val="top"/>
          </w:tcPr>
          <w:p w14:paraId="66FB949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门槛移除</w:t>
            </w:r>
          </w:p>
        </w:tc>
        <w:tc>
          <w:tcPr>
            <w:tcW w:w="4160" w:type="dxa"/>
            <w:noWrap w:val="0"/>
            <w:vAlign w:val="top"/>
          </w:tcPr>
          <w:p w14:paraId="18ABFE9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left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移除门槛，便利老年人进出</w:t>
            </w:r>
          </w:p>
        </w:tc>
        <w:tc>
          <w:tcPr>
            <w:tcW w:w="1234" w:type="dxa"/>
            <w:noWrap w:val="0"/>
            <w:vAlign w:val="top"/>
          </w:tcPr>
          <w:p w14:paraId="3ABAF8E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可选</w:t>
            </w:r>
          </w:p>
        </w:tc>
        <w:tc>
          <w:tcPr>
            <w:tcW w:w="2568" w:type="dxa"/>
            <w:noWrap w:val="0"/>
            <w:vAlign w:val="top"/>
          </w:tcPr>
          <w:p w14:paraId="76CAA58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</w:p>
        </w:tc>
        <w:tc>
          <w:tcPr>
            <w:tcW w:w="1234" w:type="dxa"/>
            <w:noWrap w:val="0"/>
            <w:vAlign w:val="top"/>
          </w:tcPr>
          <w:p w14:paraId="0EEDEEE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</w:p>
        </w:tc>
        <w:tc>
          <w:tcPr>
            <w:tcW w:w="1234" w:type="dxa"/>
            <w:noWrap w:val="0"/>
            <w:vAlign w:val="top"/>
          </w:tcPr>
          <w:p w14:paraId="4F4C1F8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</w:p>
        </w:tc>
      </w:tr>
      <w:tr w14:paraId="1CC916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7" w:type="dxa"/>
            <w:noWrap w:val="0"/>
            <w:vAlign w:val="center"/>
          </w:tcPr>
          <w:p w14:paraId="4936FF1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center"/>
              <w:textAlignment w:val="auto"/>
              <w:rPr>
                <w:rFonts w:hint="eastAsia" w:ascii="Calibri" w:hAnsi="Calibri" w:eastAsia="仿宋_GB2312" w:cs="Times New Roman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val="en-US" w:eastAsia="zh-CN"/>
              </w:rPr>
              <w:t>4</w:t>
            </w:r>
          </w:p>
        </w:tc>
        <w:tc>
          <w:tcPr>
            <w:tcW w:w="1187" w:type="dxa"/>
            <w:vMerge w:val="continue"/>
            <w:noWrap w:val="0"/>
            <w:vAlign w:val="center"/>
          </w:tcPr>
          <w:p w14:paraId="03B244C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</w:p>
        </w:tc>
        <w:tc>
          <w:tcPr>
            <w:tcW w:w="1613" w:type="dxa"/>
            <w:noWrap w:val="0"/>
            <w:vAlign w:val="top"/>
          </w:tcPr>
          <w:p w14:paraId="1FD8907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房门拓宽</w:t>
            </w:r>
          </w:p>
        </w:tc>
        <w:tc>
          <w:tcPr>
            <w:tcW w:w="4160" w:type="dxa"/>
            <w:noWrap w:val="0"/>
            <w:vAlign w:val="top"/>
          </w:tcPr>
          <w:p w14:paraId="75282D5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对卫生间、厨房等空间较窄的门洞进行拓宽，改善通过性，方便轮椅进出</w:t>
            </w:r>
          </w:p>
        </w:tc>
        <w:tc>
          <w:tcPr>
            <w:tcW w:w="1234" w:type="dxa"/>
            <w:noWrap w:val="0"/>
            <w:vAlign w:val="top"/>
          </w:tcPr>
          <w:p w14:paraId="0FC01BF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可选</w:t>
            </w:r>
          </w:p>
        </w:tc>
        <w:tc>
          <w:tcPr>
            <w:tcW w:w="2568" w:type="dxa"/>
            <w:noWrap w:val="0"/>
            <w:vAlign w:val="top"/>
          </w:tcPr>
          <w:p w14:paraId="356BB5B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</w:p>
        </w:tc>
        <w:tc>
          <w:tcPr>
            <w:tcW w:w="1234" w:type="dxa"/>
            <w:noWrap w:val="0"/>
            <w:vAlign w:val="top"/>
          </w:tcPr>
          <w:p w14:paraId="71073CC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</w:p>
        </w:tc>
        <w:tc>
          <w:tcPr>
            <w:tcW w:w="1234" w:type="dxa"/>
            <w:noWrap w:val="0"/>
            <w:vAlign w:val="top"/>
          </w:tcPr>
          <w:p w14:paraId="21C4D74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</w:p>
        </w:tc>
      </w:tr>
      <w:tr w14:paraId="462FC7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7" w:type="dxa"/>
            <w:noWrap w:val="0"/>
            <w:vAlign w:val="center"/>
          </w:tcPr>
          <w:p w14:paraId="1D7139F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center"/>
              <w:textAlignment w:val="auto"/>
              <w:rPr>
                <w:rFonts w:hint="eastAsia" w:ascii="Calibri" w:hAnsi="Calibri" w:eastAsia="仿宋_GB2312" w:cs="Times New Roman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val="en-US" w:eastAsia="zh-CN"/>
              </w:rPr>
              <w:t>5</w:t>
            </w:r>
          </w:p>
        </w:tc>
        <w:tc>
          <w:tcPr>
            <w:tcW w:w="1187" w:type="dxa"/>
            <w:vMerge w:val="continue"/>
            <w:noWrap w:val="0"/>
            <w:vAlign w:val="center"/>
          </w:tcPr>
          <w:p w14:paraId="4ECA104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</w:p>
        </w:tc>
        <w:tc>
          <w:tcPr>
            <w:tcW w:w="1613" w:type="dxa"/>
            <w:noWrap w:val="0"/>
            <w:vAlign w:val="top"/>
          </w:tcPr>
          <w:p w14:paraId="701FFBF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下压式门把手改造</w:t>
            </w:r>
          </w:p>
        </w:tc>
        <w:tc>
          <w:tcPr>
            <w:tcW w:w="4160" w:type="dxa"/>
            <w:noWrap w:val="0"/>
            <w:vAlign w:val="top"/>
          </w:tcPr>
          <w:p w14:paraId="2737F39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可用单手手掌或者手指轻松操作，增加摩擦力和稳定性，方面老年人开门</w:t>
            </w:r>
          </w:p>
        </w:tc>
        <w:tc>
          <w:tcPr>
            <w:tcW w:w="1234" w:type="dxa"/>
            <w:noWrap w:val="0"/>
            <w:vAlign w:val="top"/>
          </w:tcPr>
          <w:p w14:paraId="7201E84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可选</w:t>
            </w:r>
          </w:p>
        </w:tc>
        <w:tc>
          <w:tcPr>
            <w:tcW w:w="2568" w:type="dxa"/>
            <w:noWrap w:val="0"/>
            <w:vAlign w:val="top"/>
          </w:tcPr>
          <w:p w14:paraId="56CED82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</w:p>
        </w:tc>
        <w:tc>
          <w:tcPr>
            <w:tcW w:w="1234" w:type="dxa"/>
            <w:noWrap w:val="0"/>
            <w:vAlign w:val="top"/>
          </w:tcPr>
          <w:p w14:paraId="6A02C2D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</w:p>
        </w:tc>
        <w:tc>
          <w:tcPr>
            <w:tcW w:w="1234" w:type="dxa"/>
            <w:noWrap w:val="0"/>
            <w:vAlign w:val="top"/>
          </w:tcPr>
          <w:p w14:paraId="50C15E6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</w:p>
        </w:tc>
      </w:tr>
      <w:tr w14:paraId="18D892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7" w:type="dxa"/>
            <w:noWrap w:val="0"/>
            <w:vAlign w:val="center"/>
          </w:tcPr>
          <w:p w14:paraId="76CD590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center"/>
              <w:textAlignment w:val="auto"/>
              <w:rPr>
                <w:rFonts w:hint="eastAsia" w:ascii="Calibri" w:hAnsi="Calibri" w:eastAsia="仿宋_GB2312" w:cs="Times New Roman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1187" w:type="dxa"/>
            <w:vMerge w:val="restart"/>
            <w:noWrap w:val="0"/>
            <w:vAlign w:val="center"/>
          </w:tcPr>
          <w:p w14:paraId="5B7B31E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center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卧室改造</w:t>
            </w:r>
          </w:p>
        </w:tc>
        <w:tc>
          <w:tcPr>
            <w:tcW w:w="1613" w:type="dxa"/>
            <w:noWrap w:val="0"/>
            <w:vAlign w:val="top"/>
          </w:tcPr>
          <w:p w14:paraId="4161C51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安装床边护栏</w:t>
            </w:r>
          </w:p>
        </w:tc>
        <w:tc>
          <w:tcPr>
            <w:tcW w:w="4160" w:type="dxa"/>
            <w:noWrap w:val="0"/>
            <w:vAlign w:val="top"/>
          </w:tcPr>
          <w:p w14:paraId="6CF6E2A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辅助老年人起身、上下床，防止翻身滚下床</w:t>
            </w:r>
          </w:p>
        </w:tc>
        <w:tc>
          <w:tcPr>
            <w:tcW w:w="1234" w:type="dxa"/>
            <w:noWrap w:val="0"/>
            <w:vAlign w:val="top"/>
          </w:tcPr>
          <w:p w14:paraId="68DA984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基础</w:t>
            </w:r>
          </w:p>
        </w:tc>
        <w:tc>
          <w:tcPr>
            <w:tcW w:w="2568" w:type="dxa"/>
            <w:noWrap w:val="0"/>
            <w:vAlign w:val="top"/>
          </w:tcPr>
          <w:p w14:paraId="17E7AFC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</w:p>
        </w:tc>
        <w:tc>
          <w:tcPr>
            <w:tcW w:w="1234" w:type="dxa"/>
            <w:noWrap w:val="0"/>
            <w:vAlign w:val="top"/>
          </w:tcPr>
          <w:p w14:paraId="0DC2D88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</w:p>
        </w:tc>
        <w:tc>
          <w:tcPr>
            <w:tcW w:w="1234" w:type="dxa"/>
            <w:noWrap w:val="0"/>
            <w:vAlign w:val="top"/>
          </w:tcPr>
          <w:p w14:paraId="0309F40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</w:p>
        </w:tc>
      </w:tr>
      <w:tr w14:paraId="5A08F4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7" w:type="dxa"/>
            <w:noWrap w:val="0"/>
            <w:vAlign w:val="center"/>
          </w:tcPr>
          <w:p w14:paraId="7EA89C6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center"/>
              <w:textAlignment w:val="auto"/>
              <w:rPr>
                <w:rFonts w:hint="eastAsia" w:ascii="Calibri" w:hAnsi="Calibri" w:eastAsia="仿宋_GB2312" w:cs="Times New Roman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val="en-US" w:eastAsia="zh-CN"/>
              </w:rPr>
              <w:t>7</w:t>
            </w:r>
          </w:p>
        </w:tc>
        <w:tc>
          <w:tcPr>
            <w:tcW w:w="1187" w:type="dxa"/>
            <w:vMerge w:val="continue"/>
            <w:noWrap w:val="0"/>
            <w:vAlign w:val="center"/>
          </w:tcPr>
          <w:p w14:paraId="36506AF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</w:p>
        </w:tc>
        <w:tc>
          <w:tcPr>
            <w:tcW w:w="1613" w:type="dxa"/>
            <w:noWrap w:val="0"/>
            <w:vAlign w:val="top"/>
          </w:tcPr>
          <w:p w14:paraId="39BD332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配置防压疮垫</w:t>
            </w:r>
          </w:p>
        </w:tc>
        <w:tc>
          <w:tcPr>
            <w:tcW w:w="4160" w:type="dxa"/>
            <w:noWrap w:val="0"/>
            <w:vAlign w:val="top"/>
          </w:tcPr>
          <w:p w14:paraId="152984F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避免长期乘坐轮椅或卧床的老年人发生严重压疮，包括防压疮坐垫、靠垫或床垫等</w:t>
            </w:r>
          </w:p>
        </w:tc>
        <w:tc>
          <w:tcPr>
            <w:tcW w:w="1234" w:type="dxa"/>
            <w:noWrap w:val="0"/>
            <w:vAlign w:val="top"/>
          </w:tcPr>
          <w:p w14:paraId="615DFB4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可选</w:t>
            </w:r>
          </w:p>
        </w:tc>
        <w:tc>
          <w:tcPr>
            <w:tcW w:w="2568" w:type="dxa"/>
            <w:noWrap w:val="0"/>
            <w:vAlign w:val="top"/>
          </w:tcPr>
          <w:p w14:paraId="5867F55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</w:p>
        </w:tc>
        <w:tc>
          <w:tcPr>
            <w:tcW w:w="1234" w:type="dxa"/>
            <w:noWrap w:val="0"/>
            <w:vAlign w:val="top"/>
          </w:tcPr>
          <w:p w14:paraId="64AFF91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</w:p>
        </w:tc>
        <w:tc>
          <w:tcPr>
            <w:tcW w:w="1234" w:type="dxa"/>
            <w:noWrap w:val="0"/>
            <w:vAlign w:val="top"/>
          </w:tcPr>
          <w:p w14:paraId="0AB1793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</w:p>
        </w:tc>
      </w:tr>
      <w:tr w14:paraId="64ABF5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7" w:type="dxa"/>
            <w:noWrap w:val="0"/>
            <w:vAlign w:val="center"/>
          </w:tcPr>
          <w:p w14:paraId="5E67200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center"/>
              <w:textAlignment w:val="auto"/>
              <w:rPr>
                <w:rFonts w:hint="eastAsia" w:ascii="Calibri" w:hAnsi="Calibri" w:eastAsia="仿宋_GB2312" w:cs="Times New Roman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val="en-US" w:eastAsia="zh-CN"/>
              </w:rPr>
              <w:t>8</w:t>
            </w:r>
          </w:p>
        </w:tc>
        <w:tc>
          <w:tcPr>
            <w:tcW w:w="1187" w:type="dxa"/>
            <w:vMerge w:val="restart"/>
            <w:noWrap w:val="0"/>
            <w:vAlign w:val="center"/>
          </w:tcPr>
          <w:p w14:paraId="48A28FD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center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如厕洗浴设备改造</w:t>
            </w:r>
          </w:p>
        </w:tc>
        <w:tc>
          <w:tcPr>
            <w:tcW w:w="1613" w:type="dxa"/>
            <w:noWrap w:val="0"/>
            <w:vAlign w:val="top"/>
          </w:tcPr>
          <w:p w14:paraId="1438222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安装扶手</w:t>
            </w:r>
          </w:p>
        </w:tc>
        <w:tc>
          <w:tcPr>
            <w:tcW w:w="4160" w:type="dxa"/>
            <w:noWrap w:val="0"/>
            <w:vAlign w:val="top"/>
          </w:tcPr>
          <w:p w14:paraId="65F736A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在如厕区或者洗浴区安装扶手，包括一字型扶手、</w:t>
            </w:r>
            <w:r>
              <w:rPr>
                <w:rFonts w:hint="eastAsia"/>
                <w:sz w:val="21"/>
                <w:szCs w:val="21"/>
                <w:highlight w:val="none"/>
                <w:vertAlign w:val="baseline"/>
                <w:lang w:val="en-US" w:eastAsia="zh-CN"/>
              </w:rPr>
              <w:t>U形扶手、L形扶手或者助力扶手等</w:t>
            </w:r>
          </w:p>
        </w:tc>
        <w:tc>
          <w:tcPr>
            <w:tcW w:w="1234" w:type="dxa"/>
            <w:vMerge w:val="restart"/>
            <w:noWrap w:val="0"/>
            <w:vAlign w:val="top"/>
          </w:tcPr>
          <w:p w14:paraId="6473517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基础（两项选一项）</w:t>
            </w:r>
          </w:p>
        </w:tc>
        <w:tc>
          <w:tcPr>
            <w:tcW w:w="2568" w:type="dxa"/>
            <w:noWrap w:val="0"/>
            <w:vAlign w:val="top"/>
          </w:tcPr>
          <w:p w14:paraId="226F3AB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</w:p>
        </w:tc>
        <w:tc>
          <w:tcPr>
            <w:tcW w:w="1234" w:type="dxa"/>
            <w:noWrap w:val="0"/>
            <w:vAlign w:val="top"/>
          </w:tcPr>
          <w:p w14:paraId="5D263CC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</w:p>
        </w:tc>
        <w:tc>
          <w:tcPr>
            <w:tcW w:w="1234" w:type="dxa"/>
            <w:noWrap w:val="0"/>
            <w:vAlign w:val="top"/>
          </w:tcPr>
          <w:p w14:paraId="1419EAC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</w:p>
        </w:tc>
      </w:tr>
      <w:tr w14:paraId="6F396F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7" w:type="dxa"/>
            <w:noWrap w:val="0"/>
            <w:vAlign w:val="center"/>
          </w:tcPr>
          <w:p w14:paraId="539CB8B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center"/>
              <w:textAlignment w:val="auto"/>
              <w:rPr>
                <w:rFonts w:hint="eastAsia" w:ascii="Calibri" w:hAnsi="Calibri" w:eastAsia="仿宋_GB2312" w:cs="Times New Roman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val="en-US" w:eastAsia="zh-CN"/>
              </w:rPr>
              <w:t>9</w:t>
            </w:r>
          </w:p>
        </w:tc>
        <w:tc>
          <w:tcPr>
            <w:tcW w:w="1187" w:type="dxa"/>
            <w:vMerge w:val="continue"/>
            <w:noWrap w:val="0"/>
            <w:vAlign w:val="center"/>
          </w:tcPr>
          <w:p w14:paraId="6361EB0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</w:p>
        </w:tc>
        <w:tc>
          <w:tcPr>
            <w:tcW w:w="1613" w:type="dxa"/>
            <w:noWrap w:val="0"/>
            <w:vAlign w:val="top"/>
          </w:tcPr>
          <w:p w14:paraId="6CF146B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val="en-US" w:eastAsia="zh-CN"/>
              </w:rPr>
              <w:t>配置淋浴椅</w:t>
            </w:r>
          </w:p>
        </w:tc>
        <w:tc>
          <w:tcPr>
            <w:tcW w:w="4160" w:type="dxa"/>
            <w:noWrap w:val="0"/>
            <w:vAlign w:val="top"/>
          </w:tcPr>
          <w:p w14:paraId="3283AD9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辅助老年人洗澡用，避免老年人滑倒</w:t>
            </w:r>
          </w:p>
        </w:tc>
        <w:tc>
          <w:tcPr>
            <w:tcW w:w="1234" w:type="dxa"/>
            <w:vMerge w:val="continue"/>
            <w:noWrap w:val="0"/>
            <w:vAlign w:val="top"/>
          </w:tcPr>
          <w:p w14:paraId="02E868D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</w:p>
        </w:tc>
        <w:tc>
          <w:tcPr>
            <w:tcW w:w="2568" w:type="dxa"/>
            <w:noWrap w:val="0"/>
            <w:vAlign w:val="top"/>
          </w:tcPr>
          <w:p w14:paraId="5970AD8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</w:p>
        </w:tc>
        <w:tc>
          <w:tcPr>
            <w:tcW w:w="1234" w:type="dxa"/>
            <w:noWrap w:val="0"/>
            <w:vAlign w:val="top"/>
          </w:tcPr>
          <w:p w14:paraId="652AB02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</w:p>
        </w:tc>
        <w:tc>
          <w:tcPr>
            <w:tcW w:w="1234" w:type="dxa"/>
            <w:noWrap w:val="0"/>
            <w:vAlign w:val="top"/>
          </w:tcPr>
          <w:p w14:paraId="63D68DD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</w:p>
        </w:tc>
      </w:tr>
      <w:tr w14:paraId="6E776B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7" w:type="dxa"/>
            <w:noWrap w:val="0"/>
            <w:vAlign w:val="center"/>
          </w:tcPr>
          <w:p w14:paraId="2BB437B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center"/>
              <w:textAlignment w:val="auto"/>
              <w:rPr>
                <w:rFonts w:hint="eastAsia" w:ascii="Calibri" w:hAnsi="Calibri" w:eastAsia="仿宋_GB2312" w:cs="Times New Roman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val="en-US" w:eastAsia="zh-CN"/>
              </w:rPr>
              <w:t>10</w:t>
            </w:r>
          </w:p>
        </w:tc>
        <w:tc>
          <w:tcPr>
            <w:tcW w:w="1187" w:type="dxa"/>
            <w:vMerge w:val="restart"/>
            <w:noWrap w:val="0"/>
            <w:vAlign w:val="center"/>
          </w:tcPr>
          <w:p w14:paraId="6016D89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center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物理环境改造</w:t>
            </w:r>
          </w:p>
        </w:tc>
        <w:tc>
          <w:tcPr>
            <w:tcW w:w="1613" w:type="dxa"/>
            <w:noWrap w:val="0"/>
            <w:vAlign w:val="top"/>
          </w:tcPr>
          <w:p w14:paraId="538975F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灯源改造</w:t>
            </w:r>
          </w:p>
        </w:tc>
        <w:tc>
          <w:tcPr>
            <w:tcW w:w="4160" w:type="dxa"/>
            <w:noWrap w:val="0"/>
            <w:vAlign w:val="top"/>
          </w:tcPr>
          <w:p w14:paraId="272DE14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安装自动感应灯，辅助老年人起夜使用</w:t>
            </w:r>
          </w:p>
        </w:tc>
        <w:tc>
          <w:tcPr>
            <w:tcW w:w="1234" w:type="dxa"/>
            <w:noWrap w:val="0"/>
            <w:vAlign w:val="top"/>
          </w:tcPr>
          <w:p w14:paraId="2E5F722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可选</w:t>
            </w:r>
          </w:p>
        </w:tc>
        <w:tc>
          <w:tcPr>
            <w:tcW w:w="2568" w:type="dxa"/>
            <w:noWrap w:val="0"/>
            <w:vAlign w:val="top"/>
          </w:tcPr>
          <w:p w14:paraId="12A5394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</w:p>
        </w:tc>
        <w:tc>
          <w:tcPr>
            <w:tcW w:w="1234" w:type="dxa"/>
            <w:noWrap w:val="0"/>
            <w:vAlign w:val="top"/>
          </w:tcPr>
          <w:p w14:paraId="46A3A85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</w:p>
        </w:tc>
        <w:tc>
          <w:tcPr>
            <w:tcW w:w="1234" w:type="dxa"/>
            <w:noWrap w:val="0"/>
            <w:vAlign w:val="top"/>
          </w:tcPr>
          <w:p w14:paraId="2CB1CD1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</w:p>
        </w:tc>
      </w:tr>
      <w:tr w14:paraId="6E3B6C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7" w:type="dxa"/>
            <w:noWrap w:val="0"/>
            <w:vAlign w:val="center"/>
          </w:tcPr>
          <w:p w14:paraId="3D28C71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center"/>
              <w:textAlignment w:val="auto"/>
              <w:rPr>
                <w:rFonts w:hint="eastAsia" w:ascii="Calibri" w:hAnsi="Calibri" w:eastAsia="仿宋_GB2312" w:cs="Times New Roman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val="en-US" w:eastAsia="zh-CN"/>
              </w:rPr>
              <w:t>11</w:t>
            </w:r>
          </w:p>
        </w:tc>
        <w:tc>
          <w:tcPr>
            <w:tcW w:w="1187" w:type="dxa"/>
            <w:vMerge w:val="continue"/>
            <w:noWrap w:val="0"/>
            <w:vAlign w:val="top"/>
          </w:tcPr>
          <w:p w14:paraId="50BDF74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</w:p>
        </w:tc>
        <w:tc>
          <w:tcPr>
            <w:tcW w:w="1613" w:type="dxa"/>
            <w:noWrap w:val="0"/>
            <w:vAlign w:val="top"/>
          </w:tcPr>
          <w:p w14:paraId="174D0EB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电源插座及开关改造</w:t>
            </w:r>
          </w:p>
        </w:tc>
        <w:tc>
          <w:tcPr>
            <w:tcW w:w="4160" w:type="dxa"/>
            <w:noWrap w:val="0"/>
            <w:vAlign w:val="top"/>
          </w:tcPr>
          <w:p w14:paraId="2656DA3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根据情况进行高</w:t>
            </w:r>
            <w:r>
              <w:rPr>
                <w:rFonts w:hint="eastAsia"/>
                <w:sz w:val="21"/>
                <w:szCs w:val="21"/>
                <w:highlight w:val="none"/>
                <w:vertAlign w:val="baseline"/>
                <w:lang w:val="en-US" w:eastAsia="zh-CN"/>
              </w:rPr>
              <w:t>/低位、大面板、夜间指示改造，方便老年人使用</w:t>
            </w:r>
          </w:p>
        </w:tc>
        <w:tc>
          <w:tcPr>
            <w:tcW w:w="1234" w:type="dxa"/>
            <w:noWrap w:val="0"/>
            <w:vAlign w:val="top"/>
          </w:tcPr>
          <w:p w14:paraId="0492147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可选</w:t>
            </w:r>
          </w:p>
        </w:tc>
        <w:tc>
          <w:tcPr>
            <w:tcW w:w="2568" w:type="dxa"/>
            <w:noWrap w:val="0"/>
            <w:vAlign w:val="top"/>
          </w:tcPr>
          <w:p w14:paraId="72CB19C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</w:p>
        </w:tc>
        <w:tc>
          <w:tcPr>
            <w:tcW w:w="1234" w:type="dxa"/>
            <w:noWrap w:val="0"/>
            <w:vAlign w:val="top"/>
          </w:tcPr>
          <w:p w14:paraId="1D26714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</w:p>
        </w:tc>
        <w:tc>
          <w:tcPr>
            <w:tcW w:w="1234" w:type="dxa"/>
            <w:noWrap w:val="0"/>
            <w:vAlign w:val="top"/>
          </w:tcPr>
          <w:p w14:paraId="30A3F14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</w:p>
        </w:tc>
      </w:tr>
      <w:tr w14:paraId="265A8C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7" w:type="dxa"/>
            <w:noWrap w:val="0"/>
            <w:vAlign w:val="center"/>
          </w:tcPr>
          <w:p w14:paraId="6C90226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center"/>
              <w:textAlignment w:val="auto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val="en-US" w:eastAsia="zh-CN"/>
              </w:rPr>
              <w:t>12</w:t>
            </w:r>
          </w:p>
        </w:tc>
        <w:tc>
          <w:tcPr>
            <w:tcW w:w="1187" w:type="dxa"/>
            <w:vMerge w:val="continue"/>
            <w:noWrap w:val="0"/>
            <w:vAlign w:val="top"/>
          </w:tcPr>
          <w:p w14:paraId="4B7DCAA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</w:p>
        </w:tc>
        <w:tc>
          <w:tcPr>
            <w:tcW w:w="1613" w:type="dxa"/>
            <w:noWrap w:val="0"/>
            <w:vAlign w:val="top"/>
          </w:tcPr>
          <w:p w14:paraId="6249A10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安装防撞护角</w:t>
            </w:r>
            <w:r>
              <w:rPr>
                <w:rFonts w:hint="eastAsia"/>
                <w:sz w:val="21"/>
                <w:szCs w:val="21"/>
                <w:highlight w:val="none"/>
                <w:vertAlign w:val="baseline"/>
                <w:lang w:val="en-US" w:eastAsia="zh-CN"/>
              </w:rPr>
              <w:t>/防撞条、提示标识</w:t>
            </w:r>
          </w:p>
        </w:tc>
        <w:tc>
          <w:tcPr>
            <w:tcW w:w="4160" w:type="dxa"/>
            <w:noWrap w:val="0"/>
            <w:vAlign w:val="top"/>
          </w:tcPr>
          <w:p w14:paraId="3A78D40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在家具尖角或墙角安装防撞护角或防撞条，必要时粘贴警示条</w:t>
            </w:r>
          </w:p>
        </w:tc>
        <w:tc>
          <w:tcPr>
            <w:tcW w:w="1234" w:type="dxa"/>
            <w:noWrap w:val="0"/>
            <w:vAlign w:val="top"/>
          </w:tcPr>
          <w:p w14:paraId="52C0E7D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可选</w:t>
            </w:r>
          </w:p>
        </w:tc>
        <w:tc>
          <w:tcPr>
            <w:tcW w:w="2568" w:type="dxa"/>
            <w:noWrap w:val="0"/>
            <w:vAlign w:val="top"/>
          </w:tcPr>
          <w:p w14:paraId="55A93BE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</w:p>
        </w:tc>
        <w:tc>
          <w:tcPr>
            <w:tcW w:w="1234" w:type="dxa"/>
            <w:noWrap w:val="0"/>
            <w:vAlign w:val="top"/>
          </w:tcPr>
          <w:p w14:paraId="39D6D83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</w:p>
        </w:tc>
        <w:tc>
          <w:tcPr>
            <w:tcW w:w="1234" w:type="dxa"/>
            <w:noWrap w:val="0"/>
            <w:vAlign w:val="top"/>
          </w:tcPr>
          <w:p w14:paraId="7DCEA47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</w:p>
        </w:tc>
      </w:tr>
    </w:tbl>
    <w:p w14:paraId="763C1D6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0" w:firstLineChars="0"/>
        <w:jc w:val="center"/>
        <w:textAlignment w:val="auto"/>
        <w:rPr>
          <w:rFonts w:hint="eastAsia"/>
          <w:highlight w:val="none"/>
          <w:lang w:eastAsia="zh-CN"/>
        </w:rPr>
      </w:pPr>
    </w:p>
    <w:p w14:paraId="5491D24D">
      <w:pPr>
        <w:rPr>
          <w:rFonts w:hint="eastAsia"/>
          <w:highlight w:val="none"/>
          <w:lang w:eastAsia="zh-CN"/>
        </w:rPr>
      </w:pPr>
      <w:r>
        <w:rPr>
          <w:rFonts w:hint="eastAsia"/>
          <w:highlight w:val="none"/>
          <w:lang w:eastAsia="zh-CN"/>
        </w:rPr>
        <w:br w:type="page"/>
      </w:r>
    </w:p>
    <w:p w14:paraId="30D9985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0" w:firstLineChars="0"/>
        <w:jc w:val="center"/>
        <w:textAlignment w:val="auto"/>
        <w:rPr>
          <w:rFonts w:hint="eastAsia"/>
          <w:highlight w:val="none"/>
          <w:lang w:eastAsia="zh-CN"/>
        </w:rPr>
      </w:pPr>
      <w:r>
        <w:rPr>
          <w:rFonts w:hint="eastAsia"/>
          <w:highlight w:val="none"/>
          <w:lang w:eastAsia="zh-CN"/>
        </w:rPr>
        <w:t>家庭养老床位配置项目参考清单（智能化配置）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7"/>
        <w:gridCol w:w="1187"/>
        <w:gridCol w:w="1613"/>
        <w:gridCol w:w="4160"/>
        <w:gridCol w:w="1234"/>
        <w:gridCol w:w="2635"/>
        <w:gridCol w:w="1234"/>
        <w:gridCol w:w="1234"/>
      </w:tblGrid>
      <w:tr w14:paraId="0FE089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7" w:type="dxa"/>
            <w:noWrap w:val="0"/>
            <w:vAlign w:val="top"/>
          </w:tcPr>
          <w:p w14:paraId="3CAD20B1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序号</w:t>
            </w:r>
          </w:p>
        </w:tc>
        <w:tc>
          <w:tcPr>
            <w:tcW w:w="1187" w:type="dxa"/>
            <w:noWrap w:val="0"/>
            <w:vAlign w:val="top"/>
          </w:tcPr>
          <w:p w14:paraId="13FA28F6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类别</w:t>
            </w:r>
          </w:p>
        </w:tc>
        <w:tc>
          <w:tcPr>
            <w:tcW w:w="1613" w:type="dxa"/>
            <w:noWrap w:val="0"/>
            <w:vAlign w:val="top"/>
          </w:tcPr>
          <w:p w14:paraId="450F5D0A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项目名称</w:t>
            </w:r>
          </w:p>
        </w:tc>
        <w:tc>
          <w:tcPr>
            <w:tcW w:w="4160" w:type="dxa"/>
            <w:noWrap w:val="0"/>
            <w:vAlign w:val="top"/>
          </w:tcPr>
          <w:p w14:paraId="32702125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具体内容</w:t>
            </w:r>
          </w:p>
        </w:tc>
        <w:tc>
          <w:tcPr>
            <w:tcW w:w="1234" w:type="dxa"/>
            <w:noWrap w:val="0"/>
            <w:vAlign w:val="top"/>
          </w:tcPr>
          <w:p w14:paraId="6125B993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项目类型</w:t>
            </w:r>
          </w:p>
        </w:tc>
        <w:tc>
          <w:tcPr>
            <w:tcW w:w="2635" w:type="dxa"/>
            <w:noWrap w:val="0"/>
            <w:vAlign w:val="top"/>
          </w:tcPr>
          <w:p w14:paraId="0AA56A63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规格参数</w:t>
            </w:r>
          </w:p>
        </w:tc>
        <w:tc>
          <w:tcPr>
            <w:tcW w:w="1234" w:type="dxa"/>
            <w:noWrap w:val="0"/>
            <w:vAlign w:val="top"/>
          </w:tcPr>
          <w:p w14:paraId="13B03665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单位</w:t>
            </w:r>
          </w:p>
        </w:tc>
        <w:tc>
          <w:tcPr>
            <w:tcW w:w="1234" w:type="dxa"/>
            <w:noWrap w:val="0"/>
            <w:vAlign w:val="top"/>
          </w:tcPr>
          <w:p w14:paraId="1AA17A79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单价</w:t>
            </w:r>
          </w:p>
        </w:tc>
      </w:tr>
      <w:tr w14:paraId="64B7BA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7" w:type="dxa"/>
            <w:noWrap w:val="0"/>
            <w:vAlign w:val="center"/>
          </w:tcPr>
          <w:p w14:paraId="7DDAEC3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1187" w:type="dxa"/>
            <w:vMerge w:val="restart"/>
            <w:noWrap w:val="0"/>
            <w:vAlign w:val="center"/>
          </w:tcPr>
          <w:p w14:paraId="1A0EB0B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网络连接设备</w:t>
            </w:r>
          </w:p>
        </w:tc>
        <w:tc>
          <w:tcPr>
            <w:tcW w:w="1613" w:type="dxa"/>
            <w:noWrap w:val="0"/>
            <w:vAlign w:val="top"/>
          </w:tcPr>
          <w:p w14:paraId="2D922E8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both"/>
              <w:textAlignment w:val="auto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val="en-US" w:eastAsia="zh-CN"/>
              </w:rPr>
              <w:t>WIFI路由器</w:t>
            </w:r>
          </w:p>
        </w:tc>
        <w:tc>
          <w:tcPr>
            <w:tcW w:w="4160" w:type="dxa"/>
            <w:vMerge w:val="restart"/>
            <w:noWrap w:val="0"/>
            <w:vAlign w:val="top"/>
          </w:tcPr>
          <w:p w14:paraId="0ED9BC9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保障相关智能设备数据的传送和服务响应</w:t>
            </w:r>
          </w:p>
        </w:tc>
        <w:tc>
          <w:tcPr>
            <w:tcW w:w="1234" w:type="dxa"/>
            <w:vMerge w:val="restart"/>
            <w:noWrap w:val="0"/>
            <w:vAlign w:val="top"/>
          </w:tcPr>
          <w:p w14:paraId="1EEB45F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基础（任选其一）</w:t>
            </w:r>
          </w:p>
        </w:tc>
        <w:tc>
          <w:tcPr>
            <w:tcW w:w="2635" w:type="dxa"/>
            <w:noWrap w:val="0"/>
            <w:vAlign w:val="top"/>
          </w:tcPr>
          <w:p w14:paraId="32B162E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</w:p>
        </w:tc>
        <w:tc>
          <w:tcPr>
            <w:tcW w:w="1234" w:type="dxa"/>
            <w:noWrap w:val="0"/>
            <w:vAlign w:val="top"/>
          </w:tcPr>
          <w:p w14:paraId="485FD98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</w:p>
        </w:tc>
        <w:tc>
          <w:tcPr>
            <w:tcW w:w="1234" w:type="dxa"/>
            <w:noWrap w:val="0"/>
            <w:vAlign w:val="top"/>
          </w:tcPr>
          <w:p w14:paraId="3779C62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</w:p>
        </w:tc>
      </w:tr>
      <w:tr w14:paraId="01E534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7" w:type="dxa"/>
            <w:noWrap w:val="0"/>
            <w:vAlign w:val="center"/>
          </w:tcPr>
          <w:p w14:paraId="0D988B5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1187" w:type="dxa"/>
            <w:vMerge w:val="continue"/>
            <w:noWrap w:val="0"/>
            <w:vAlign w:val="center"/>
          </w:tcPr>
          <w:p w14:paraId="0A5F6A0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</w:p>
        </w:tc>
        <w:tc>
          <w:tcPr>
            <w:tcW w:w="1613" w:type="dxa"/>
            <w:noWrap w:val="0"/>
            <w:vAlign w:val="top"/>
          </w:tcPr>
          <w:p w14:paraId="53CD7ED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无线网卡</w:t>
            </w:r>
          </w:p>
        </w:tc>
        <w:tc>
          <w:tcPr>
            <w:tcW w:w="4160" w:type="dxa"/>
            <w:vMerge w:val="continue"/>
            <w:noWrap w:val="0"/>
            <w:vAlign w:val="top"/>
          </w:tcPr>
          <w:p w14:paraId="6A954CB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</w:p>
        </w:tc>
        <w:tc>
          <w:tcPr>
            <w:tcW w:w="1234" w:type="dxa"/>
            <w:vMerge w:val="continue"/>
            <w:noWrap w:val="0"/>
            <w:vAlign w:val="top"/>
          </w:tcPr>
          <w:p w14:paraId="734B510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</w:p>
        </w:tc>
        <w:tc>
          <w:tcPr>
            <w:tcW w:w="2635" w:type="dxa"/>
            <w:noWrap w:val="0"/>
            <w:vAlign w:val="top"/>
          </w:tcPr>
          <w:p w14:paraId="5EE6422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</w:p>
        </w:tc>
        <w:tc>
          <w:tcPr>
            <w:tcW w:w="1234" w:type="dxa"/>
            <w:noWrap w:val="0"/>
            <w:vAlign w:val="top"/>
          </w:tcPr>
          <w:p w14:paraId="1B1E858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</w:p>
        </w:tc>
        <w:tc>
          <w:tcPr>
            <w:tcW w:w="1234" w:type="dxa"/>
            <w:noWrap w:val="0"/>
            <w:vAlign w:val="top"/>
          </w:tcPr>
          <w:p w14:paraId="4674092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</w:p>
        </w:tc>
      </w:tr>
      <w:tr w14:paraId="7C8FBC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7" w:type="dxa"/>
            <w:noWrap w:val="0"/>
            <w:vAlign w:val="center"/>
          </w:tcPr>
          <w:p w14:paraId="782B2CC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1187" w:type="dxa"/>
            <w:noWrap w:val="0"/>
            <w:vAlign w:val="center"/>
          </w:tcPr>
          <w:p w14:paraId="4FAA77E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紧急呼叫设备</w:t>
            </w:r>
          </w:p>
        </w:tc>
        <w:tc>
          <w:tcPr>
            <w:tcW w:w="1613" w:type="dxa"/>
            <w:noWrap w:val="0"/>
            <w:vAlign w:val="top"/>
          </w:tcPr>
          <w:p w14:paraId="2E89A17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紧急呼叫器</w:t>
            </w:r>
          </w:p>
        </w:tc>
        <w:tc>
          <w:tcPr>
            <w:tcW w:w="4160" w:type="dxa"/>
            <w:noWrap w:val="0"/>
            <w:vAlign w:val="top"/>
          </w:tcPr>
          <w:p w14:paraId="06DDD1E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安装在床头、卫生间等关键位置，老年人出现紧急情况便于一键呼叫</w:t>
            </w:r>
          </w:p>
        </w:tc>
        <w:tc>
          <w:tcPr>
            <w:tcW w:w="1234" w:type="dxa"/>
            <w:noWrap w:val="0"/>
            <w:vAlign w:val="top"/>
          </w:tcPr>
          <w:p w14:paraId="2420AB2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基础</w:t>
            </w:r>
          </w:p>
        </w:tc>
        <w:tc>
          <w:tcPr>
            <w:tcW w:w="2635" w:type="dxa"/>
            <w:noWrap w:val="0"/>
            <w:vAlign w:val="top"/>
          </w:tcPr>
          <w:p w14:paraId="1C8A1D7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</w:p>
        </w:tc>
        <w:tc>
          <w:tcPr>
            <w:tcW w:w="1234" w:type="dxa"/>
            <w:noWrap w:val="0"/>
            <w:vAlign w:val="top"/>
          </w:tcPr>
          <w:p w14:paraId="1AB5B41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</w:p>
        </w:tc>
        <w:tc>
          <w:tcPr>
            <w:tcW w:w="1234" w:type="dxa"/>
            <w:noWrap w:val="0"/>
            <w:vAlign w:val="top"/>
          </w:tcPr>
          <w:p w14:paraId="308197B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</w:p>
        </w:tc>
      </w:tr>
      <w:tr w14:paraId="3AA744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7" w:type="dxa"/>
            <w:noWrap w:val="0"/>
            <w:vAlign w:val="center"/>
          </w:tcPr>
          <w:p w14:paraId="0CF1275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val="en-US" w:eastAsia="zh-CN"/>
              </w:rPr>
              <w:t>4</w:t>
            </w:r>
          </w:p>
        </w:tc>
        <w:tc>
          <w:tcPr>
            <w:tcW w:w="1187" w:type="dxa"/>
            <w:noWrap w:val="0"/>
            <w:vAlign w:val="center"/>
          </w:tcPr>
          <w:p w14:paraId="799BB80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生命体征监测设备</w:t>
            </w:r>
          </w:p>
        </w:tc>
        <w:tc>
          <w:tcPr>
            <w:tcW w:w="1613" w:type="dxa"/>
            <w:noWrap w:val="0"/>
            <w:vAlign w:val="top"/>
          </w:tcPr>
          <w:p w14:paraId="78748FE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智能腕表、床垫等</w:t>
            </w:r>
          </w:p>
        </w:tc>
        <w:tc>
          <w:tcPr>
            <w:tcW w:w="4160" w:type="dxa"/>
            <w:noWrap w:val="0"/>
            <w:vAlign w:val="top"/>
          </w:tcPr>
          <w:p w14:paraId="2BED57C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动态监测和记录老年人呼吸、心率等参数，实施体动感应、离床感应，发现异常自动提醒</w:t>
            </w:r>
          </w:p>
        </w:tc>
        <w:tc>
          <w:tcPr>
            <w:tcW w:w="1234" w:type="dxa"/>
            <w:noWrap w:val="0"/>
            <w:vAlign w:val="top"/>
          </w:tcPr>
          <w:p w14:paraId="3539E50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基础</w:t>
            </w:r>
          </w:p>
        </w:tc>
        <w:tc>
          <w:tcPr>
            <w:tcW w:w="2635" w:type="dxa"/>
            <w:noWrap w:val="0"/>
            <w:vAlign w:val="top"/>
          </w:tcPr>
          <w:p w14:paraId="6627115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</w:p>
        </w:tc>
        <w:tc>
          <w:tcPr>
            <w:tcW w:w="1234" w:type="dxa"/>
            <w:noWrap w:val="0"/>
            <w:vAlign w:val="top"/>
          </w:tcPr>
          <w:p w14:paraId="5B73D19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</w:p>
        </w:tc>
        <w:tc>
          <w:tcPr>
            <w:tcW w:w="1234" w:type="dxa"/>
            <w:noWrap w:val="0"/>
            <w:vAlign w:val="top"/>
          </w:tcPr>
          <w:p w14:paraId="6551404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</w:p>
        </w:tc>
      </w:tr>
      <w:tr w14:paraId="4966B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7" w:type="dxa"/>
            <w:noWrap w:val="0"/>
            <w:vAlign w:val="center"/>
          </w:tcPr>
          <w:p w14:paraId="12365ED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val="en-US" w:eastAsia="zh-CN"/>
              </w:rPr>
              <w:t>5</w:t>
            </w:r>
          </w:p>
        </w:tc>
        <w:tc>
          <w:tcPr>
            <w:tcW w:w="1187" w:type="dxa"/>
            <w:vMerge w:val="restart"/>
            <w:noWrap w:val="0"/>
            <w:vAlign w:val="center"/>
          </w:tcPr>
          <w:p w14:paraId="41E9812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eastAsia"/>
                <w:b/>
                <w:bCs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highlight w:val="none"/>
                <w:vertAlign w:val="baseline"/>
                <w:lang w:eastAsia="zh-CN"/>
              </w:rPr>
              <w:t>安全监控装置</w:t>
            </w:r>
          </w:p>
        </w:tc>
        <w:tc>
          <w:tcPr>
            <w:tcW w:w="1613" w:type="dxa"/>
            <w:noWrap w:val="0"/>
            <w:vAlign w:val="top"/>
          </w:tcPr>
          <w:p w14:paraId="229CDEE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烟雾报警器</w:t>
            </w:r>
          </w:p>
        </w:tc>
        <w:tc>
          <w:tcPr>
            <w:tcW w:w="4160" w:type="dxa"/>
            <w:vMerge w:val="restart"/>
            <w:noWrap w:val="0"/>
            <w:vAlign w:val="top"/>
          </w:tcPr>
          <w:p w14:paraId="06B9ABE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安装在居家应急响应位置，用于监测老年人居室环境，发生险情时及时报警</w:t>
            </w:r>
          </w:p>
        </w:tc>
        <w:tc>
          <w:tcPr>
            <w:tcW w:w="1234" w:type="dxa"/>
            <w:vMerge w:val="restart"/>
            <w:noWrap w:val="0"/>
            <w:vAlign w:val="top"/>
          </w:tcPr>
          <w:p w14:paraId="47CE510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可选</w:t>
            </w:r>
          </w:p>
        </w:tc>
        <w:tc>
          <w:tcPr>
            <w:tcW w:w="2635" w:type="dxa"/>
            <w:noWrap w:val="0"/>
            <w:vAlign w:val="top"/>
          </w:tcPr>
          <w:p w14:paraId="3FF3260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bookmarkStart w:id="0" w:name="_GoBack"/>
            <w:bookmarkEnd w:id="0"/>
          </w:p>
        </w:tc>
        <w:tc>
          <w:tcPr>
            <w:tcW w:w="1234" w:type="dxa"/>
            <w:noWrap w:val="0"/>
            <w:vAlign w:val="top"/>
          </w:tcPr>
          <w:p w14:paraId="01AB16A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</w:p>
        </w:tc>
        <w:tc>
          <w:tcPr>
            <w:tcW w:w="1234" w:type="dxa"/>
            <w:noWrap w:val="0"/>
            <w:vAlign w:val="top"/>
          </w:tcPr>
          <w:p w14:paraId="6706400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</w:p>
        </w:tc>
      </w:tr>
      <w:tr w14:paraId="2D93C0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</w:trPr>
        <w:tc>
          <w:tcPr>
            <w:tcW w:w="867" w:type="dxa"/>
            <w:noWrap w:val="0"/>
            <w:vAlign w:val="center"/>
          </w:tcPr>
          <w:p w14:paraId="0073AF6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1187" w:type="dxa"/>
            <w:vMerge w:val="continue"/>
            <w:noWrap w:val="0"/>
            <w:vAlign w:val="center"/>
          </w:tcPr>
          <w:p w14:paraId="54B493D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/>
                <w:b/>
                <w:bCs/>
                <w:sz w:val="21"/>
                <w:szCs w:val="21"/>
                <w:highlight w:val="none"/>
                <w:vertAlign w:val="baseline"/>
                <w:lang w:eastAsia="zh-CN"/>
              </w:rPr>
            </w:pPr>
          </w:p>
        </w:tc>
        <w:tc>
          <w:tcPr>
            <w:tcW w:w="1613" w:type="dxa"/>
            <w:noWrap w:val="0"/>
            <w:vAlign w:val="top"/>
          </w:tcPr>
          <w:p w14:paraId="2B4CFED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可燃气体泄漏报警器</w:t>
            </w:r>
          </w:p>
        </w:tc>
        <w:tc>
          <w:tcPr>
            <w:tcW w:w="4160" w:type="dxa"/>
            <w:vMerge w:val="continue"/>
            <w:noWrap w:val="0"/>
            <w:vAlign w:val="top"/>
          </w:tcPr>
          <w:p w14:paraId="7E81E49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</w:p>
        </w:tc>
        <w:tc>
          <w:tcPr>
            <w:tcW w:w="1234" w:type="dxa"/>
            <w:vMerge w:val="continue"/>
            <w:noWrap w:val="0"/>
            <w:vAlign w:val="top"/>
          </w:tcPr>
          <w:p w14:paraId="48C21DB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</w:p>
        </w:tc>
        <w:tc>
          <w:tcPr>
            <w:tcW w:w="2635" w:type="dxa"/>
            <w:noWrap w:val="0"/>
            <w:vAlign w:val="top"/>
          </w:tcPr>
          <w:p w14:paraId="166A409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</w:p>
        </w:tc>
        <w:tc>
          <w:tcPr>
            <w:tcW w:w="1234" w:type="dxa"/>
            <w:noWrap w:val="0"/>
            <w:vAlign w:val="top"/>
          </w:tcPr>
          <w:p w14:paraId="3BAF152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</w:p>
        </w:tc>
        <w:tc>
          <w:tcPr>
            <w:tcW w:w="1234" w:type="dxa"/>
            <w:noWrap w:val="0"/>
            <w:vAlign w:val="top"/>
          </w:tcPr>
          <w:p w14:paraId="237F117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</w:p>
        </w:tc>
      </w:tr>
      <w:tr w14:paraId="50B9E7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7" w:type="dxa"/>
            <w:noWrap w:val="0"/>
            <w:vAlign w:val="center"/>
          </w:tcPr>
          <w:p w14:paraId="44B0F15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val="en-US" w:eastAsia="zh-CN"/>
              </w:rPr>
              <w:t>7</w:t>
            </w:r>
          </w:p>
        </w:tc>
        <w:tc>
          <w:tcPr>
            <w:tcW w:w="1187" w:type="dxa"/>
            <w:vMerge w:val="continue"/>
            <w:noWrap w:val="0"/>
            <w:vAlign w:val="center"/>
          </w:tcPr>
          <w:p w14:paraId="04A2E97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</w:p>
        </w:tc>
        <w:tc>
          <w:tcPr>
            <w:tcW w:w="1613" w:type="dxa"/>
            <w:noWrap w:val="0"/>
            <w:vAlign w:val="top"/>
          </w:tcPr>
          <w:p w14:paraId="7ECB2DB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溢水报警器</w:t>
            </w:r>
          </w:p>
        </w:tc>
        <w:tc>
          <w:tcPr>
            <w:tcW w:w="4160" w:type="dxa"/>
            <w:vMerge w:val="continue"/>
            <w:noWrap w:val="0"/>
            <w:vAlign w:val="top"/>
          </w:tcPr>
          <w:p w14:paraId="23DCEFE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</w:p>
        </w:tc>
        <w:tc>
          <w:tcPr>
            <w:tcW w:w="1234" w:type="dxa"/>
            <w:vMerge w:val="continue"/>
            <w:noWrap w:val="0"/>
            <w:vAlign w:val="top"/>
          </w:tcPr>
          <w:p w14:paraId="2E39A01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</w:p>
        </w:tc>
        <w:tc>
          <w:tcPr>
            <w:tcW w:w="2635" w:type="dxa"/>
            <w:noWrap w:val="0"/>
            <w:vAlign w:val="top"/>
          </w:tcPr>
          <w:p w14:paraId="7C90E3D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</w:p>
        </w:tc>
        <w:tc>
          <w:tcPr>
            <w:tcW w:w="1234" w:type="dxa"/>
            <w:noWrap w:val="0"/>
            <w:vAlign w:val="top"/>
          </w:tcPr>
          <w:p w14:paraId="6990BF7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</w:p>
        </w:tc>
        <w:tc>
          <w:tcPr>
            <w:tcW w:w="1234" w:type="dxa"/>
            <w:noWrap w:val="0"/>
            <w:vAlign w:val="top"/>
          </w:tcPr>
          <w:p w14:paraId="57883F1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</w:p>
        </w:tc>
      </w:tr>
      <w:tr w14:paraId="4D5FBD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7" w:type="dxa"/>
            <w:noWrap w:val="0"/>
            <w:vAlign w:val="center"/>
          </w:tcPr>
          <w:p w14:paraId="13F9A2D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val="en-US" w:eastAsia="zh-CN"/>
              </w:rPr>
              <w:t>8</w:t>
            </w:r>
          </w:p>
        </w:tc>
        <w:tc>
          <w:tcPr>
            <w:tcW w:w="1187" w:type="dxa"/>
            <w:noWrap w:val="0"/>
            <w:vAlign w:val="center"/>
          </w:tcPr>
          <w:p w14:paraId="504DBE6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视频或语音通话设备</w:t>
            </w:r>
          </w:p>
        </w:tc>
        <w:tc>
          <w:tcPr>
            <w:tcW w:w="1613" w:type="dxa"/>
            <w:noWrap w:val="0"/>
            <w:vAlign w:val="top"/>
          </w:tcPr>
          <w:p w14:paraId="5C90BAD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智能监控摄像头</w:t>
            </w:r>
          </w:p>
        </w:tc>
        <w:tc>
          <w:tcPr>
            <w:tcW w:w="4160" w:type="dxa"/>
            <w:noWrap w:val="0"/>
            <w:vAlign w:val="top"/>
          </w:tcPr>
          <w:p w14:paraId="7CD5BCC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双向实时视频或者语音通话，及时准确掌握老年人在家实时情况</w:t>
            </w:r>
          </w:p>
        </w:tc>
        <w:tc>
          <w:tcPr>
            <w:tcW w:w="1234" w:type="dxa"/>
            <w:noWrap w:val="0"/>
            <w:vAlign w:val="top"/>
          </w:tcPr>
          <w:p w14:paraId="09DF3E4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可选</w:t>
            </w:r>
          </w:p>
        </w:tc>
        <w:tc>
          <w:tcPr>
            <w:tcW w:w="2635" w:type="dxa"/>
            <w:noWrap w:val="0"/>
            <w:vAlign w:val="top"/>
          </w:tcPr>
          <w:p w14:paraId="51A8A3D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</w:p>
        </w:tc>
        <w:tc>
          <w:tcPr>
            <w:tcW w:w="1234" w:type="dxa"/>
            <w:noWrap w:val="0"/>
            <w:vAlign w:val="top"/>
          </w:tcPr>
          <w:p w14:paraId="1832C95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</w:p>
        </w:tc>
        <w:tc>
          <w:tcPr>
            <w:tcW w:w="1234" w:type="dxa"/>
            <w:noWrap w:val="0"/>
            <w:vAlign w:val="top"/>
          </w:tcPr>
          <w:p w14:paraId="7CB2614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</w:p>
        </w:tc>
      </w:tr>
      <w:tr w14:paraId="63ED18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8" w:hRule="atLeast"/>
        </w:trPr>
        <w:tc>
          <w:tcPr>
            <w:tcW w:w="867" w:type="dxa"/>
            <w:noWrap w:val="0"/>
            <w:vAlign w:val="center"/>
          </w:tcPr>
          <w:p w14:paraId="7E19773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val="en-US" w:eastAsia="zh-CN"/>
              </w:rPr>
              <w:t>9</w:t>
            </w:r>
          </w:p>
        </w:tc>
        <w:tc>
          <w:tcPr>
            <w:tcW w:w="1187" w:type="dxa"/>
            <w:vMerge w:val="restart"/>
            <w:noWrap w:val="0"/>
            <w:vAlign w:val="center"/>
          </w:tcPr>
          <w:p w14:paraId="5E5AA1A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智能感应设备</w:t>
            </w:r>
          </w:p>
        </w:tc>
        <w:tc>
          <w:tcPr>
            <w:tcW w:w="1613" w:type="dxa"/>
            <w:noWrap w:val="0"/>
            <w:vAlign w:val="top"/>
          </w:tcPr>
          <w:p w14:paraId="313DA06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门磁感应器</w:t>
            </w:r>
          </w:p>
        </w:tc>
        <w:tc>
          <w:tcPr>
            <w:tcW w:w="4160" w:type="dxa"/>
            <w:noWrap w:val="0"/>
            <w:vAlign w:val="top"/>
          </w:tcPr>
          <w:p w14:paraId="2180C6B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both"/>
              <w:textAlignment w:val="auto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val="en-US" w:eastAsia="zh-CN"/>
              </w:rPr>
              <w:t>安装在门或窗等位置，实时监测门窗开闭状态，触发及时报警</w:t>
            </w:r>
          </w:p>
        </w:tc>
        <w:tc>
          <w:tcPr>
            <w:tcW w:w="1234" w:type="dxa"/>
            <w:noWrap w:val="0"/>
            <w:vAlign w:val="top"/>
          </w:tcPr>
          <w:p w14:paraId="0141207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可选</w:t>
            </w:r>
          </w:p>
        </w:tc>
        <w:tc>
          <w:tcPr>
            <w:tcW w:w="2635" w:type="dxa"/>
            <w:noWrap w:val="0"/>
            <w:vAlign w:val="top"/>
          </w:tcPr>
          <w:p w14:paraId="11ED929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</w:p>
        </w:tc>
        <w:tc>
          <w:tcPr>
            <w:tcW w:w="1234" w:type="dxa"/>
            <w:noWrap w:val="0"/>
            <w:vAlign w:val="top"/>
          </w:tcPr>
          <w:p w14:paraId="6FC3142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</w:p>
        </w:tc>
        <w:tc>
          <w:tcPr>
            <w:tcW w:w="1234" w:type="dxa"/>
            <w:noWrap w:val="0"/>
            <w:vAlign w:val="top"/>
          </w:tcPr>
          <w:p w14:paraId="71B7A11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</w:p>
        </w:tc>
      </w:tr>
      <w:tr w14:paraId="6DB159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7" w:type="dxa"/>
            <w:noWrap w:val="0"/>
            <w:vAlign w:val="center"/>
          </w:tcPr>
          <w:p w14:paraId="7B4167A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val="en-US" w:eastAsia="zh-CN"/>
              </w:rPr>
              <w:t>10</w:t>
            </w:r>
          </w:p>
        </w:tc>
        <w:tc>
          <w:tcPr>
            <w:tcW w:w="1187" w:type="dxa"/>
            <w:vMerge w:val="continue"/>
            <w:noWrap w:val="0"/>
            <w:vAlign w:val="center"/>
          </w:tcPr>
          <w:p w14:paraId="01C4359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</w:p>
        </w:tc>
        <w:tc>
          <w:tcPr>
            <w:tcW w:w="1613" w:type="dxa"/>
            <w:noWrap w:val="0"/>
            <w:vAlign w:val="top"/>
          </w:tcPr>
          <w:p w14:paraId="1ED7BB1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both"/>
              <w:textAlignment w:val="auto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val="en-US" w:eastAsia="zh-CN"/>
              </w:rPr>
              <w:t>红外探测器</w:t>
            </w:r>
          </w:p>
        </w:tc>
        <w:tc>
          <w:tcPr>
            <w:tcW w:w="4160" w:type="dxa"/>
            <w:noWrap w:val="0"/>
            <w:vAlign w:val="top"/>
          </w:tcPr>
          <w:p w14:paraId="0008DEE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安装在卧室、客厅等老年人频繁活动区域，探测老年人活动情况</w:t>
            </w:r>
          </w:p>
        </w:tc>
        <w:tc>
          <w:tcPr>
            <w:tcW w:w="1234" w:type="dxa"/>
            <w:noWrap w:val="0"/>
            <w:vAlign w:val="top"/>
          </w:tcPr>
          <w:p w14:paraId="0C7453E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  <w:t>可选</w:t>
            </w:r>
          </w:p>
        </w:tc>
        <w:tc>
          <w:tcPr>
            <w:tcW w:w="2635" w:type="dxa"/>
            <w:noWrap w:val="0"/>
            <w:vAlign w:val="top"/>
          </w:tcPr>
          <w:p w14:paraId="5798CA1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</w:p>
        </w:tc>
        <w:tc>
          <w:tcPr>
            <w:tcW w:w="1234" w:type="dxa"/>
            <w:noWrap w:val="0"/>
            <w:vAlign w:val="top"/>
          </w:tcPr>
          <w:p w14:paraId="1F7F794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</w:p>
        </w:tc>
        <w:tc>
          <w:tcPr>
            <w:tcW w:w="1234" w:type="dxa"/>
            <w:noWrap w:val="0"/>
            <w:vAlign w:val="top"/>
          </w:tcPr>
          <w:p w14:paraId="6D0B310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highlight w:val="none"/>
                <w:vertAlign w:val="baseline"/>
                <w:lang w:eastAsia="zh-CN"/>
              </w:rPr>
            </w:pPr>
          </w:p>
        </w:tc>
      </w:tr>
    </w:tbl>
    <w:p w14:paraId="0990DEC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eastAsia="zh-CN"/>
        </w:rPr>
        <w:t>基础项目是必须配置的项目，可选项目是根据老年人实际情况和需求进行个性化配置的项目，适老化改造配置项目的可选项目</w:t>
      </w:r>
      <w:r>
        <w:rPr>
          <w:rFonts w:hint="eastAsia" w:ascii="仿宋_GB2312" w:hAnsi="仿宋_GB2312" w:cs="仿宋_GB2312"/>
          <w:sz w:val="28"/>
          <w:szCs w:val="28"/>
          <w:highlight w:val="none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项选</w:t>
      </w:r>
      <w:r>
        <w:rPr>
          <w:rFonts w:hint="eastAsia" w:ascii="仿宋_GB2312" w:hAnsi="仿宋_GB2312" w:cs="仿宋_GB2312"/>
          <w:sz w:val="28"/>
          <w:szCs w:val="28"/>
          <w:highlight w:val="no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项（不可重复选），智能化配置可选项目</w:t>
      </w:r>
      <w:r>
        <w:rPr>
          <w:rFonts w:hint="eastAsia" w:ascii="仿宋_GB2312" w:hAnsi="仿宋_GB2312" w:cs="仿宋_GB2312"/>
          <w:sz w:val="28"/>
          <w:szCs w:val="28"/>
          <w:highlight w:val="none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项选1项</w:t>
      </w:r>
      <w:r>
        <w:rPr>
          <w:rFonts w:hint="eastAsia" w:ascii="仿宋_GB2312" w:hAnsi="仿宋_GB2312" w:cs="仿宋_GB2312"/>
          <w:sz w:val="28"/>
          <w:szCs w:val="28"/>
          <w:highlight w:val="none"/>
          <w:lang w:val="en-US" w:eastAsia="zh-CN"/>
        </w:rPr>
        <w:t>。</w:t>
      </w:r>
    </w:p>
    <w:p w14:paraId="3BA8EED2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A6550EC"/>
    <w:rsid w:val="43C94F78"/>
    <w:rsid w:val="67B11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632" w:firstLineChars="200"/>
      <w:jc w:val="both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qFormat/>
    <w:uiPriority w:val="0"/>
    <w:pPr>
      <w:spacing w:before="100" w:beforeLines="0" w:beforeAutospacing="1" w:after="100" w:afterLines="0" w:afterAutospacing="1"/>
      <w:ind w:left="420" w:leftChars="200"/>
    </w:pPr>
    <w:rPr>
      <w:rFonts w:eastAsia="仿宋_GB2312"/>
      <w:sz w:val="32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558</Words>
  <Characters>564</Characters>
  <Lines>0</Lines>
  <Paragraphs>0</Paragraphs>
  <TotalTime>2</TotalTime>
  <ScaleCrop>false</ScaleCrop>
  <LinksUpToDate>false</LinksUpToDate>
  <CharactersWithSpaces>564</CharactersWithSpaces>
  <Application>WPS Office_12.8.2.21555_F1E327BC-269C-435d-A152-05C5408002CA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2026-09-10T09:06:00Z</dcterms:created>
  <dc:creator>Administrator</dc:creator>
  <cp:lastModifiedBy>张</cp:lastModifiedBy>
  <dcterms:modified xsi:type="dcterms:W3CDTF">2026-10-23T05:44:26Z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2052-12.8.2.21555</vt:lpwstr>
  </property>
  <property fmtid="{D5CDD505-2E9C-101B-9397-08002B2CF9AE}" pid="3" name="KSOTemplateDocerSaveRecord">
    <vt:lpwstr>eyJoZGlkIjoiYzgwMDg2YzM1YjMyYzQzZWM1Y2UyMzVlMjUxOWQ3Y2UiLCJ1c2VySWQiOiIxNDg4NzczMTM0In0=</vt:lpwstr>
  </property>
  <property fmtid="{D5CDD505-2E9C-101B-9397-08002B2CF9AE}" pid="4" name="ICV">
    <vt:lpwstr>09BAD526DB7C41719B6E4B17A2A4B985_12</vt:lpwstr>
  </property>
</Properties>
</file>