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3E77DF">
      <w:pPr>
        <w:jc w:val="center"/>
        <w:rPr>
          <w:rFonts w:hint="eastAsia"/>
          <w:b/>
          <w:bCs/>
          <w:sz w:val="44"/>
          <w:szCs w:val="44"/>
        </w:rPr>
      </w:pPr>
      <w:r>
        <w:rPr>
          <w:rFonts w:hint="eastAsia"/>
          <w:b/>
          <w:bCs/>
          <w:sz w:val="44"/>
          <w:szCs w:val="44"/>
        </w:rPr>
        <w:t>卫生健康局职责任务清单</w:t>
      </w:r>
    </w:p>
    <w:p w14:paraId="1F4E7C6E">
      <w:pPr>
        <w:jc w:val="both"/>
        <w:rPr>
          <w:rFonts w:hint="eastAsia"/>
          <w:b w:val="0"/>
          <w:bCs w:val="0"/>
          <w:sz w:val="24"/>
          <w:szCs w:val="24"/>
          <w:vertAlign w:val="baseline"/>
          <w:lang w:eastAsia="zh-CN"/>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2"/>
        <w:gridCol w:w="1830"/>
        <w:gridCol w:w="3810"/>
        <w:gridCol w:w="555"/>
        <w:gridCol w:w="5655"/>
        <w:gridCol w:w="1702"/>
      </w:tblGrid>
      <w:tr w14:paraId="3896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22" w:type="dxa"/>
            <w:vAlign w:val="center"/>
          </w:tcPr>
          <w:p w14:paraId="21AA3A3F">
            <w:pPr>
              <w:jc w:val="center"/>
              <w:rPr>
                <w:rFonts w:hint="eastAsia"/>
                <w:b/>
                <w:bCs/>
                <w:sz w:val="24"/>
                <w:szCs w:val="24"/>
                <w:vertAlign w:val="baseline"/>
              </w:rPr>
            </w:pPr>
            <w:r>
              <w:rPr>
                <w:rFonts w:hint="eastAsia"/>
                <w:b/>
                <w:bCs/>
                <w:sz w:val="24"/>
                <w:szCs w:val="24"/>
              </w:rPr>
              <w:t>序号</w:t>
            </w:r>
          </w:p>
        </w:tc>
        <w:tc>
          <w:tcPr>
            <w:tcW w:w="1830" w:type="dxa"/>
            <w:vAlign w:val="center"/>
          </w:tcPr>
          <w:p w14:paraId="5646B7B3">
            <w:pPr>
              <w:jc w:val="center"/>
              <w:rPr>
                <w:rFonts w:hint="eastAsia"/>
                <w:b/>
                <w:bCs/>
                <w:sz w:val="24"/>
                <w:szCs w:val="24"/>
                <w:vertAlign w:val="baseline"/>
              </w:rPr>
            </w:pPr>
            <w:r>
              <w:rPr>
                <w:rFonts w:hint="eastAsia"/>
                <w:b/>
                <w:bCs/>
                <w:sz w:val="24"/>
                <w:szCs w:val="24"/>
              </w:rPr>
              <w:t>内设机构名称</w:t>
            </w:r>
          </w:p>
        </w:tc>
        <w:tc>
          <w:tcPr>
            <w:tcW w:w="3810" w:type="dxa"/>
            <w:vAlign w:val="center"/>
          </w:tcPr>
          <w:p w14:paraId="2DC64A6E">
            <w:pPr>
              <w:jc w:val="center"/>
              <w:rPr>
                <w:rFonts w:hint="eastAsia"/>
                <w:b/>
                <w:bCs/>
                <w:sz w:val="24"/>
                <w:szCs w:val="24"/>
                <w:vertAlign w:val="baseline"/>
              </w:rPr>
            </w:pPr>
            <w:r>
              <w:rPr>
                <w:rFonts w:hint="eastAsia"/>
                <w:b/>
                <w:bCs/>
                <w:sz w:val="24"/>
                <w:szCs w:val="24"/>
              </w:rPr>
              <w:t>对应部门“三定”规定主要职责及内设机构职责</w:t>
            </w:r>
          </w:p>
        </w:tc>
        <w:tc>
          <w:tcPr>
            <w:tcW w:w="555" w:type="dxa"/>
            <w:vAlign w:val="center"/>
          </w:tcPr>
          <w:p w14:paraId="3D69F20E">
            <w:pPr>
              <w:jc w:val="center"/>
              <w:rPr>
                <w:rFonts w:hint="eastAsia"/>
                <w:b/>
                <w:bCs/>
                <w:sz w:val="24"/>
                <w:szCs w:val="24"/>
                <w:vertAlign w:val="baseline"/>
              </w:rPr>
            </w:pPr>
            <w:r>
              <w:rPr>
                <w:rFonts w:hint="eastAsia"/>
                <w:b/>
                <w:bCs/>
                <w:sz w:val="24"/>
                <w:szCs w:val="24"/>
              </w:rPr>
              <w:t>序号</w:t>
            </w:r>
          </w:p>
        </w:tc>
        <w:tc>
          <w:tcPr>
            <w:tcW w:w="5655" w:type="dxa"/>
            <w:vAlign w:val="center"/>
          </w:tcPr>
          <w:p w14:paraId="54E5741C">
            <w:pPr>
              <w:jc w:val="center"/>
              <w:rPr>
                <w:rFonts w:hint="eastAsia"/>
                <w:b/>
                <w:bCs/>
                <w:sz w:val="24"/>
                <w:szCs w:val="24"/>
                <w:vertAlign w:val="baseline"/>
              </w:rPr>
            </w:pPr>
            <w:r>
              <w:rPr>
                <w:rFonts w:hint="eastAsia"/>
                <w:b/>
                <w:bCs/>
                <w:sz w:val="24"/>
                <w:szCs w:val="24"/>
              </w:rPr>
              <w:t>内设机构细化分解工作任务</w:t>
            </w:r>
          </w:p>
        </w:tc>
        <w:tc>
          <w:tcPr>
            <w:tcW w:w="1702" w:type="dxa"/>
            <w:vAlign w:val="center"/>
          </w:tcPr>
          <w:p w14:paraId="4E9C06CA">
            <w:pPr>
              <w:jc w:val="center"/>
              <w:rPr>
                <w:rFonts w:hint="eastAsia"/>
                <w:b/>
                <w:bCs/>
                <w:sz w:val="24"/>
                <w:szCs w:val="24"/>
                <w:vertAlign w:val="baseline"/>
              </w:rPr>
            </w:pPr>
            <w:r>
              <w:rPr>
                <w:rFonts w:hint="eastAsia"/>
                <w:b/>
                <w:bCs/>
                <w:sz w:val="24"/>
                <w:szCs w:val="24"/>
              </w:rPr>
              <w:t>备注</w:t>
            </w:r>
          </w:p>
        </w:tc>
      </w:tr>
      <w:tr w14:paraId="4A54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restart"/>
            <w:vAlign w:val="center"/>
          </w:tcPr>
          <w:p w14:paraId="70ECDDE9">
            <w:pPr>
              <w:jc w:val="center"/>
              <w:rPr>
                <w:rFonts w:hint="eastAsia" w:eastAsiaTheme="minorEastAsia"/>
                <w:b w:val="0"/>
                <w:bCs w:val="0"/>
                <w:sz w:val="24"/>
                <w:szCs w:val="24"/>
                <w:vertAlign w:val="baseline"/>
                <w:lang w:val="en-US" w:eastAsia="zh-CN"/>
              </w:rPr>
            </w:pPr>
            <w:r>
              <w:rPr>
                <w:rFonts w:hint="eastAsia" w:eastAsiaTheme="minorEastAsia"/>
                <w:b w:val="0"/>
                <w:bCs w:val="0"/>
                <w:sz w:val="24"/>
                <w:szCs w:val="24"/>
                <w:vertAlign w:val="baseline"/>
                <w:lang w:val="en-US" w:eastAsia="zh-CN"/>
              </w:rPr>
              <w:t>1</w:t>
            </w:r>
          </w:p>
        </w:tc>
        <w:tc>
          <w:tcPr>
            <w:tcW w:w="1830" w:type="dxa"/>
            <w:vMerge w:val="restart"/>
            <w:vAlign w:val="center"/>
          </w:tcPr>
          <w:p w14:paraId="184E1589">
            <w:pPr>
              <w:jc w:val="center"/>
              <w:rPr>
                <w:rFonts w:hint="eastAsia"/>
                <w:b w:val="0"/>
                <w:bCs w:val="0"/>
                <w:sz w:val="24"/>
                <w:szCs w:val="24"/>
                <w:vertAlign w:val="baseline"/>
              </w:rPr>
            </w:pPr>
            <w:r>
              <w:rPr>
                <w:rFonts w:hint="eastAsia"/>
                <w:b w:val="0"/>
                <w:bCs w:val="0"/>
                <w:sz w:val="24"/>
                <w:szCs w:val="24"/>
                <w:vertAlign w:val="baseline"/>
              </w:rPr>
              <w:t>办公室</w:t>
            </w:r>
          </w:p>
        </w:tc>
        <w:tc>
          <w:tcPr>
            <w:tcW w:w="3810" w:type="dxa"/>
            <w:vMerge w:val="restart"/>
            <w:vAlign w:val="center"/>
          </w:tcPr>
          <w:p w14:paraId="617A5336">
            <w:pPr>
              <w:jc w:val="both"/>
              <w:rPr>
                <w:rFonts w:hint="eastAsia"/>
                <w:b w:val="0"/>
                <w:bCs w:val="0"/>
                <w:sz w:val="24"/>
                <w:szCs w:val="24"/>
                <w:vertAlign w:val="baseline"/>
              </w:rPr>
            </w:pPr>
            <w:r>
              <w:rPr>
                <w:rFonts w:hint="eastAsia"/>
                <w:b w:val="0"/>
                <w:bCs w:val="0"/>
                <w:sz w:val="24"/>
                <w:szCs w:val="24"/>
                <w:vertAlign w:val="baseline"/>
              </w:rPr>
              <w:t>负责日常运转工作；承担文稿起草、政务公开、保密、信访工作；承办人大和政协建议、提案答复工作；负责人事管理、机构编制和人才队伍建设工作；负责党建、纪检工作；负责安全生产工作；负责宣传工作；负责预决算、财务、资产管理、内审工作</w:t>
            </w:r>
            <w:bookmarkStart w:id="0" w:name="_GoBack"/>
            <w:bookmarkEnd w:id="0"/>
            <w:r>
              <w:rPr>
                <w:rFonts w:hint="eastAsia"/>
                <w:b w:val="0"/>
                <w:bCs w:val="0"/>
                <w:sz w:val="24"/>
                <w:szCs w:val="24"/>
                <w:vertAlign w:val="baseline"/>
              </w:rPr>
              <w:t>；负责老干部服务工作。</w:t>
            </w:r>
          </w:p>
        </w:tc>
        <w:tc>
          <w:tcPr>
            <w:tcW w:w="555" w:type="dxa"/>
            <w:vAlign w:val="center"/>
          </w:tcPr>
          <w:p w14:paraId="5DA81D60">
            <w:pPr>
              <w:jc w:val="center"/>
              <w:rPr>
                <w:rFonts w:hint="eastAsia"/>
                <w:b w:val="0"/>
                <w:bCs w:val="0"/>
                <w:sz w:val="24"/>
                <w:szCs w:val="24"/>
                <w:vertAlign w:val="baseline"/>
              </w:rPr>
            </w:pPr>
            <w:r>
              <w:rPr>
                <w:rFonts w:hint="eastAsia"/>
                <w:b w:val="0"/>
                <w:bCs w:val="0"/>
                <w:sz w:val="24"/>
                <w:szCs w:val="24"/>
                <w:vertAlign w:val="baseline"/>
              </w:rPr>
              <w:t>1</w:t>
            </w:r>
          </w:p>
        </w:tc>
        <w:tc>
          <w:tcPr>
            <w:tcW w:w="5655" w:type="dxa"/>
            <w:vAlign w:val="center"/>
          </w:tcPr>
          <w:p w14:paraId="1891BD15">
            <w:pPr>
              <w:jc w:val="both"/>
              <w:rPr>
                <w:rFonts w:hint="eastAsia" w:eastAsiaTheme="minorEastAsia"/>
                <w:b w:val="0"/>
                <w:bCs w:val="0"/>
                <w:sz w:val="24"/>
                <w:szCs w:val="24"/>
                <w:vertAlign w:val="baseline"/>
                <w:lang w:val="en-US" w:eastAsia="zh-CN"/>
              </w:rPr>
            </w:pPr>
            <w:r>
              <w:rPr>
                <w:rFonts w:hint="eastAsia"/>
                <w:b w:val="0"/>
                <w:bCs w:val="0"/>
                <w:sz w:val="24"/>
                <w:szCs w:val="24"/>
                <w:vertAlign w:val="baseline"/>
              </w:rPr>
              <w:t>负责机关文电、会务、机要、档案、督查等机关日常运转工作，承担重要文稿起草、政务公开、保密、信访等工作，承办人大代表建议，政协委员提案答复工作</w:t>
            </w:r>
            <w:r>
              <w:rPr>
                <w:rFonts w:hint="eastAsia"/>
                <w:b w:val="0"/>
                <w:bCs w:val="0"/>
                <w:sz w:val="24"/>
                <w:szCs w:val="24"/>
                <w:vertAlign w:val="baseline"/>
                <w:lang w:eastAsia="zh-CN"/>
              </w:rPr>
              <w:t>。</w:t>
            </w:r>
          </w:p>
        </w:tc>
        <w:tc>
          <w:tcPr>
            <w:tcW w:w="1702" w:type="dxa"/>
            <w:vMerge w:val="restart"/>
          </w:tcPr>
          <w:p w14:paraId="1E6C6B89">
            <w:pPr>
              <w:jc w:val="both"/>
              <w:rPr>
                <w:rFonts w:hint="eastAsia"/>
                <w:b w:val="0"/>
                <w:bCs w:val="0"/>
                <w:sz w:val="21"/>
                <w:szCs w:val="21"/>
                <w:vertAlign w:val="baseline"/>
              </w:rPr>
            </w:pPr>
          </w:p>
        </w:tc>
      </w:tr>
      <w:tr w14:paraId="4637E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703BBD2E">
            <w:pPr>
              <w:jc w:val="center"/>
              <w:rPr>
                <w:rFonts w:hint="eastAsia"/>
                <w:b/>
                <w:bCs/>
                <w:sz w:val="24"/>
                <w:szCs w:val="24"/>
                <w:vertAlign w:val="baseline"/>
              </w:rPr>
            </w:pPr>
          </w:p>
        </w:tc>
        <w:tc>
          <w:tcPr>
            <w:tcW w:w="1830" w:type="dxa"/>
            <w:vMerge w:val="continue"/>
            <w:vAlign w:val="center"/>
          </w:tcPr>
          <w:p w14:paraId="76211C8C">
            <w:pPr>
              <w:jc w:val="center"/>
              <w:rPr>
                <w:rFonts w:hint="eastAsia"/>
                <w:b/>
                <w:bCs/>
                <w:sz w:val="24"/>
                <w:szCs w:val="24"/>
                <w:vertAlign w:val="baseline"/>
              </w:rPr>
            </w:pPr>
          </w:p>
        </w:tc>
        <w:tc>
          <w:tcPr>
            <w:tcW w:w="3810" w:type="dxa"/>
            <w:vMerge w:val="continue"/>
            <w:vAlign w:val="center"/>
          </w:tcPr>
          <w:p w14:paraId="4A7491BE">
            <w:pPr>
              <w:jc w:val="both"/>
              <w:rPr>
                <w:rFonts w:hint="eastAsia"/>
                <w:b/>
                <w:bCs/>
                <w:sz w:val="24"/>
                <w:szCs w:val="24"/>
                <w:vertAlign w:val="baseline"/>
              </w:rPr>
            </w:pPr>
          </w:p>
        </w:tc>
        <w:tc>
          <w:tcPr>
            <w:tcW w:w="555" w:type="dxa"/>
            <w:vAlign w:val="center"/>
          </w:tcPr>
          <w:p w14:paraId="5CD2E37E">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2</w:t>
            </w:r>
          </w:p>
        </w:tc>
        <w:tc>
          <w:tcPr>
            <w:tcW w:w="5655" w:type="dxa"/>
            <w:vAlign w:val="center"/>
          </w:tcPr>
          <w:p w14:paraId="3A6E84C7">
            <w:pPr>
              <w:jc w:val="both"/>
              <w:rPr>
                <w:rFonts w:hint="eastAsia" w:eastAsiaTheme="minorEastAsia"/>
                <w:b w:val="0"/>
                <w:bCs w:val="0"/>
                <w:sz w:val="24"/>
                <w:szCs w:val="24"/>
                <w:vertAlign w:val="baseline"/>
                <w:lang w:eastAsia="zh-CN"/>
              </w:rPr>
            </w:pPr>
            <w:r>
              <w:rPr>
                <w:rFonts w:hint="eastAsia"/>
                <w:b w:val="0"/>
                <w:bCs w:val="0"/>
                <w:sz w:val="24"/>
                <w:szCs w:val="24"/>
                <w:vertAlign w:val="baseline"/>
              </w:rPr>
              <w:t>负责机关、卫生院、政府办社区医疗机构人事管理、机构编制和人才队伍建设等工作</w:t>
            </w:r>
            <w:r>
              <w:rPr>
                <w:rFonts w:hint="eastAsia"/>
                <w:b w:val="0"/>
                <w:bCs w:val="0"/>
                <w:sz w:val="24"/>
                <w:szCs w:val="24"/>
                <w:vertAlign w:val="baseline"/>
                <w:lang w:eastAsia="zh-CN"/>
              </w:rPr>
              <w:t>。</w:t>
            </w:r>
          </w:p>
        </w:tc>
        <w:tc>
          <w:tcPr>
            <w:tcW w:w="1702" w:type="dxa"/>
            <w:vMerge w:val="continue"/>
          </w:tcPr>
          <w:p w14:paraId="0A83252C">
            <w:pPr>
              <w:jc w:val="both"/>
              <w:rPr>
                <w:rFonts w:hint="eastAsia"/>
                <w:b w:val="0"/>
                <w:bCs w:val="0"/>
                <w:sz w:val="21"/>
                <w:szCs w:val="21"/>
                <w:vertAlign w:val="baseline"/>
              </w:rPr>
            </w:pPr>
          </w:p>
        </w:tc>
      </w:tr>
      <w:tr w14:paraId="1613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73CAFDDB">
            <w:pPr>
              <w:jc w:val="center"/>
              <w:rPr>
                <w:rFonts w:hint="eastAsia"/>
                <w:b/>
                <w:bCs/>
                <w:sz w:val="24"/>
                <w:szCs w:val="24"/>
                <w:vertAlign w:val="baseline"/>
              </w:rPr>
            </w:pPr>
          </w:p>
        </w:tc>
        <w:tc>
          <w:tcPr>
            <w:tcW w:w="1830" w:type="dxa"/>
            <w:vMerge w:val="continue"/>
            <w:vAlign w:val="center"/>
          </w:tcPr>
          <w:p w14:paraId="483A96F8">
            <w:pPr>
              <w:jc w:val="center"/>
              <w:rPr>
                <w:rFonts w:hint="eastAsia"/>
                <w:b/>
                <w:bCs/>
                <w:sz w:val="24"/>
                <w:szCs w:val="24"/>
                <w:vertAlign w:val="baseline"/>
              </w:rPr>
            </w:pPr>
          </w:p>
        </w:tc>
        <w:tc>
          <w:tcPr>
            <w:tcW w:w="3810" w:type="dxa"/>
            <w:vMerge w:val="continue"/>
            <w:vAlign w:val="center"/>
          </w:tcPr>
          <w:p w14:paraId="29B37C9B">
            <w:pPr>
              <w:jc w:val="both"/>
              <w:rPr>
                <w:rFonts w:hint="eastAsia"/>
                <w:b/>
                <w:bCs/>
                <w:sz w:val="24"/>
                <w:szCs w:val="24"/>
                <w:vertAlign w:val="baseline"/>
              </w:rPr>
            </w:pPr>
          </w:p>
        </w:tc>
        <w:tc>
          <w:tcPr>
            <w:tcW w:w="555" w:type="dxa"/>
            <w:vAlign w:val="center"/>
          </w:tcPr>
          <w:p w14:paraId="3F1D08CB">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3</w:t>
            </w:r>
          </w:p>
        </w:tc>
        <w:tc>
          <w:tcPr>
            <w:tcW w:w="5655" w:type="dxa"/>
            <w:vAlign w:val="center"/>
          </w:tcPr>
          <w:p w14:paraId="6E883A40">
            <w:pPr>
              <w:jc w:val="both"/>
              <w:rPr>
                <w:rFonts w:hint="eastAsia" w:eastAsiaTheme="minorEastAsia"/>
                <w:b w:val="0"/>
                <w:bCs w:val="0"/>
                <w:sz w:val="24"/>
                <w:szCs w:val="24"/>
                <w:vertAlign w:val="baseline"/>
                <w:lang w:eastAsia="zh-CN"/>
              </w:rPr>
            </w:pPr>
            <w:r>
              <w:rPr>
                <w:rFonts w:hint="eastAsia"/>
                <w:b w:val="0"/>
                <w:bCs w:val="0"/>
                <w:sz w:val="24"/>
                <w:szCs w:val="24"/>
                <w:vertAlign w:val="baseline"/>
              </w:rPr>
              <w:t>负责本系统的党建、纪检（监察）工作</w:t>
            </w:r>
            <w:r>
              <w:rPr>
                <w:rFonts w:hint="eastAsia"/>
                <w:b w:val="0"/>
                <w:bCs w:val="0"/>
                <w:sz w:val="24"/>
                <w:szCs w:val="24"/>
                <w:vertAlign w:val="baseline"/>
                <w:lang w:eastAsia="zh-CN"/>
              </w:rPr>
              <w:t>。</w:t>
            </w:r>
          </w:p>
        </w:tc>
        <w:tc>
          <w:tcPr>
            <w:tcW w:w="1702" w:type="dxa"/>
            <w:vMerge w:val="continue"/>
          </w:tcPr>
          <w:p w14:paraId="07F8B64A">
            <w:pPr>
              <w:jc w:val="both"/>
              <w:rPr>
                <w:rFonts w:hint="eastAsia"/>
                <w:b w:val="0"/>
                <w:bCs w:val="0"/>
                <w:sz w:val="21"/>
                <w:szCs w:val="21"/>
                <w:vertAlign w:val="baseline"/>
              </w:rPr>
            </w:pPr>
          </w:p>
        </w:tc>
      </w:tr>
      <w:tr w14:paraId="04F7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1AD0149F">
            <w:pPr>
              <w:jc w:val="center"/>
              <w:rPr>
                <w:rFonts w:hint="eastAsia"/>
                <w:b/>
                <w:bCs/>
                <w:sz w:val="24"/>
                <w:szCs w:val="24"/>
                <w:vertAlign w:val="baseline"/>
              </w:rPr>
            </w:pPr>
          </w:p>
        </w:tc>
        <w:tc>
          <w:tcPr>
            <w:tcW w:w="1830" w:type="dxa"/>
            <w:vMerge w:val="continue"/>
            <w:vAlign w:val="center"/>
          </w:tcPr>
          <w:p w14:paraId="3515411C">
            <w:pPr>
              <w:jc w:val="center"/>
              <w:rPr>
                <w:rFonts w:hint="eastAsia"/>
                <w:b/>
                <w:bCs/>
                <w:sz w:val="24"/>
                <w:szCs w:val="24"/>
                <w:vertAlign w:val="baseline"/>
              </w:rPr>
            </w:pPr>
          </w:p>
        </w:tc>
        <w:tc>
          <w:tcPr>
            <w:tcW w:w="3810" w:type="dxa"/>
            <w:vMerge w:val="continue"/>
            <w:vAlign w:val="center"/>
          </w:tcPr>
          <w:p w14:paraId="46F89583">
            <w:pPr>
              <w:jc w:val="both"/>
              <w:rPr>
                <w:rFonts w:hint="eastAsia"/>
                <w:b/>
                <w:bCs/>
                <w:sz w:val="24"/>
                <w:szCs w:val="24"/>
                <w:vertAlign w:val="baseline"/>
              </w:rPr>
            </w:pPr>
          </w:p>
        </w:tc>
        <w:tc>
          <w:tcPr>
            <w:tcW w:w="555" w:type="dxa"/>
            <w:vAlign w:val="center"/>
          </w:tcPr>
          <w:p w14:paraId="1D5BB859">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5655" w:type="dxa"/>
            <w:vAlign w:val="center"/>
          </w:tcPr>
          <w:p w14:paraId="2B2ED8C6">
            <w:pPr>
              <w:jc w:val="both"/>
              <w:rPr>
                <w:rFonts w:hint="eastAsia" w:eastAsiaTheme="minorEastAsia"/>
                <w:b w:val="0"/>
                <w:bCs w:val="0"/>
                <w:sz w:val="24"/>
                <w:szCs w:val="24"/>
                <w:vertAlign w:val="baseline"/>
                <w:lang w:eastAsia="zh-CN"/>
              </w:rPr>
            </w:pPr>
            <w:r>
              <w:rPr>
                <w:rFonts w:hint="eastAsia"/>
                <w:b w:val="0"/>
                <w:bCs w:val="0"/>
                <w:sz w:val="24"/>
                <w:szCs w:val="24"/>
                <w:vertAlign w:val="baseline"/>
              </w:rPr>
              <w:t>负责卫生健康系统安全生产监督管理工作，开展安全生产宣传、教育和培训，依法组织或参与组织有关事故调查处理，指导督促所属单位做好安全生产、消防等工作</w:t>
            </w:r>
            <w:r>
              <w:rPr>
                <w:rFonts w:hint="eastAsia"/>
                <w:b w:val="0"/>
                <w:bCs w:val="0"/>
                <w:sz w:val="24"/>
                <w:szCs w:val="24"/>
                <w:vertAlign w:val="baseline"/>
                <w:lang w:eastAsia="zh-CN"/>
              </w:rPr>
              <w:t>。</w:t>
            </w:r>
          </w:p>
        </w:tc>
        <w:tc>
          <w:tcPr>
            <w:tcW w:w="1702" w:type="dxa"/>
            <w:vMerge w:val="continue"/>
          </w:tcPr>
          <w:p w14:paraId="47158AC4">
            <w:pPr>
              <w:jc w:val="both"/>
              <w:rPr>
                <w:rFonts w:hint="eastAsia"/>
                <w:b w:val="0"/>
                <w:bCs w:val="0"/>
                <w:sz w:val="21"/>
                <w:szCs w:val="21"/>
                <w:vertAlign w:val="baseline"/>
              </w:rPr>
            </w:pPr>
          </w:p>
        </w:tc>
      </w:tr>
      <w:tr w14:paraId="626EB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6AF5C9E6">
            <w:pPr>
              <w:jc w:val="center"/>
              <w:rPr>
                <w:rFonts w:hint="eastAsia"/>
                <w:b/>
                <w:bCs/>
                <w:sz w:val="24"/>
                <w:szCs w:val="24"/>
                <w:vertAlign w:val="baseline"/>
              </w:rPr>
            </w:pPr>
          </w:p>
        </w:tc>
        <w:tc>
          <w:tcPr>
            <w:tcW w:w="1830" w:type="dxa"/>
            <w:vMerge w:val="continue"/>
            <w:vAlign w:val="center"/>
          </w:tcPr>
          <w:p w14:paraId="786816EB">
            <w:pPr>
              <w:jc w:val="center"/>
              <w:rPr>
                <w:rFonts w:hint="eastAsia"/>
                <w:b/>
                <w:bCs/>
                <w:sz w:val="24"/>
                <w:szCs w:val="24"/>
                <w:vertAlign w:val="baseline"/>
              </w:rPr>
            </w:pPr>
          </w:p>
        </w:tc>
        <w:tc>
          <w:tcPr>
            <w:tcW w:w="3810" w:type="dxa"/>
            <w:vMerge w:val="continue"/>
            <w:vAlign w:val="center"/>
          </w:tcPr>
          <w:p w14:paraId="1001992F">
            <w:pPr>
              <w:jc w:val="both"/>
              <w:rPr>
                <w:rFonts w:hint="eastAsia"/>
                <w:b/>
                <w:bCs/>
                <w:sz w:val="24"/>
                <w:szCs w:val="24"/>
                <w:vertAlign w:val="baseline"/>
              </w:rPr>
            </w:pPr>
          </w:p>
        </w:tc>
        <w:tc>
          <w:tcPr>
            <w:tcW w:w="555" w:type="dxa"/>
            <w:vAlign w:val="center"/>
          </w:tcPr>
          <w:p w14:paraId="737EE50C">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5</w:t>
            </w:r>
          </w:p>
        </w:tc>
        <w:tc>
          <w:tcPr>
            <w:tcW w:w="5655" w:type="dxa"/>
            <w:vAlign w:val="center"/>
          </w:tcPr>
          <w:p w14:paraId="00A650E6">
            <w:pPr>
              <w:jc w:val="both"/>
              <w:rPr>
                <w:rFonts w:hint="eastAsia" w:eastAsiaTheme="minorEastAsia"/>
                <w:b w:val="0"/>
                <w:bCs w:val="0"/>
                <w:sz w:val="24"/>
                <w:szCs w:val="24"/>
                <w:vertAlign w:val="baseline"/>
                <w:lang w:eastAsia="zh-CN"/>
              </w:rPr>
            </w:pPr>
            <w:r>
              <w:rPr>
                <w:rFonts w:hint="eastAsia"/>
                <w:b w:val="0"/>
                <w:bCs w:val="0"/>
                <w:sz w:val="24"/>
                <w:szCs w:val="24"/>
                <w:vertAlign w:val="baseline"/>
              </w:rPr>
              <w:t>组织开展卫生健康宣传等活动，负责卫生健康政策宣传、科学普及等工作</w:t>
            </w:r>
            <w:r>
              <w:rPr>
                <w:rFonts w:hint="eastAsia"/>
                <w:b w:val="0"/>
                <w:bCs w:val="0"/>
                <w:sz w:val="24"/>
                <w:szCs w:val="24"/>
                <w:vertAlign w:val="baseline"/>
                <w:lang w:eastAsia="zh-CN"/>
              </w:rPr>
              <w:t>。</w:t>
            </w:r>
          </w:p>
        </w:tc>
        <w:tc>
          <w:tcPr>
            <w:tcW w:w="1702" w:type="dxa"/>
            <w:vMerge w:val="continue"/>
          </w:tcPr>
          <w:p w14:paraId="611F068F">
            <w:pPr>
              <w:jc w:val="both"/>
              <w:rPr>
                <w:rFonts w:hint="eastAsia"/>
                <w:b w:val="0"/>
                <w:bCs w:val="0"/>
                <w:sz w:val="21"/>
                <w:szCs w:val="21"/>
                <w:vertAlign w:val="baseline"/>
              </w:rPr>
            </w:pPr>
          </w:p>
        </w:tc>
      </w:tr>
      <w:tr w14:paraId="2D46F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709D1E6A">
            <w:pPr>
              <w:jc w:val="center"/>
              <w:rPr>
                <w:rFonts w:hint="eastAsia"/>
                <w:b/>
                <w:bCs/>
                <w:sz w:val="24"/>
                <w:szCs w:val="24"/>
                <w:vertAlign w:val="baseline"/>
              </w:rPr>
            </w:pPr>
          </w:p>
        </w:tc>
        <w:tc>
          <w:tcPr>
            <w:tcW w:w="1830" w:type="dxa"/>
            <w:vMerge w:val="continue"/>
            <w:vAlign w:val="center"/>
          </w:tcPr>
          <w:p w14:paraId="1C4635D8">
            <w:pPr>
              <w:jc w:val="center"/>
              <w:rPr>
                <w:rFonts w:hint="eastAsia"/>
                <w:b/>
                <w:bCs/>
                <w:sz w:val="24"/>
                <w:szCs w:val="24"/>
                <w:vertAlign w:val="baseline"/>
              </w:rPr>
            </w:pPr>
          </w:p>
        </w:tc>
        <w:tc>
          <w:tcPr>
            <w:tcW w:w="3810" w:type="dxa"/>
            <w:vMerge w:val="continue"/>
            <w:vAlign w:val="center"/>
          </w:tcPr>
          <w:p w14:paraId="0C6D31CA">
            <w:pPr>
              <w:jc w:val="both"/>
              <w:rPr>
                <w:rFonts w:hint="eastAsia"/>
                <w:b/>
                <w:bCs/>
                <w:sz w:val="24"/>
                <w:szCs w:val="24"/>
                <w:vertAlign w:val="baseline"/>
              </w:rPr>
            </w:pPr>
          </w:p>
        </w:tc>
        <w:tc>
          <w:tcPr>
            <w:tcW w:w="555" w:type="dxa"/>
            <w:vAlign w:val="center"/>
          </w:tcPr>
          <w:p w14:paraId="6E90C822">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6</w:t>
            </w:r>
          </w:p>
        </w:tc>
        <w:tc>
          <w:tcPr>
            <w:tcW w:w="5655" w:type="dxa"/>
            <w:vAlign w:val="center"/>
          </w:tcPr>
          <w:p w14:paraId="5646F0D9">
            <w:pPr>
              <w:jc w:val="both"/>
              <w:rPr>
                <w:rFonts w:hint="eastAsia" w:eastAsiaTheme="minorEastAsia"/>
                <w:b w:val="0"/>
                <w:bCs w:val="0"/>
                <w:sz w:val="24"/>
                <w:szCs w:val="24"/>
                <w:vertAlign w:val="baseline"/>
                <w:lang w:eastAsia="zh-CN"/>
              </w:rPr>
            </w:pPr>
            <w:r>
              <w:rPr>
                <w:rFonts w:hint="eastAsia"/>
                <w:b w:val="0"/>
                <w:bCs w:val="0"/>
                <w:sz w:val="24"/>
                <w:szCs w:val="24"/>
                <w:vertAlign w:val="baseline"/>
              </w:rPr>
              <w:t>负责机关预决算、财务、资产管理和本系统内部审计工作，配合药品和医疗器械政府采购工作</w:t>
            </w:r>
            <w:r>
              <w:rPr>
                <w:rFonts w:hint="eastAsia"/>
                <w:b w:val="0"/>
                <w:bCs w:val="0"/>
                <w:sz w:val="24"/>
                <w:szCs w:val="24"/>
                <w:vertAlign w:val="baseline"/>
                <w:lang w:eastAsia="zh-CN"/>
              </w:rPr>
              <w:t>。</w:t>
            </w:r>
          </w:p>
        </w:tc>
        <w:tc>
          <w:tcPr>
            <w:tcW w:w="1702" w:type="dxa"/>
            <w:vMerge w:val="continue"/>
          </w:tcPr>
          <w:p w14:paraId="7B28E230">
            <w:pPr>
              <w:jc w:val="both"/>
              <w:rPr>
                <w:rFonts w:hint="eastAsia"/>
                <w:b w:val="0"/>
                <w:bCs w:val="0"/>
                <w:sz w:val="21"/>
                <w:szCs w:val="21"/>
                <w:vertAlign w:val="baseline"/>
              </w:rPr>
            </w:pPr>
          </w:p>
        </w:tc>
      </w:tr>
      <w:tr w14:paraId="1E2C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35CD035E">
            <w:pPr>
              <w:jc w:val="center"/>
              <w:rPr>
                <w:rFonts w:hint="eastAsia"/>
                <w:b/>
                <w:bCs/>
                <w:sz w:val="24"/>
                <w:szCs w:val="24"/>
                <w:vertAlign w:val="baseline"/>
              </w:rPr>
            </w:pPr>
          </w:p>
        </w:tc>
        <w:tc>
          <w:tcPr>
            <w:tcW w:w="1830" w:type="dxa"/>
            <w:vMerge w:val="continue"/>
            <w:vAlign w:val="center"/>
          </w:tcPr>
          <w:p w14:paraId="2686ED33">
            <w:pPr>
              <w:jc w:val="center"/>
              <w:rPr>
                <w:rFonts w:hint="eastAsia"/>
                <w:b/>
                <w:bCs/>
                <w:sz w:val="24"/>
                <w:szCs w:val="24"/>
                <w:vertAlign w:val="baseline"/>
              </w:rPr>
            </w:pPr>
          </w:p>
        </w:tc>
        <w:tc>
          <w:tcPr>
            <w:tcW w:w="3810" w:type="dxa"/>
            <w:vMerge w:val="continue"/>
            <w:vAlign w:val="center"/>
          </w:tcPr>
          <w:p w14:paraId="35A0CDC5">
            <w:pPr>
              <w:jc w:val="both"/>
              <w:rPr>
                <w:rFonts w:hint="eastAsia"/>
                <w:b/>
                <w:bCs/>
                <w:sz w:val="24"/>
                <w:szCs w:val="24"/>
                <w:vertAlign w:val="baseline"/>
              </w:rPr>
            </w:pPr>
          </w:p>
        </w:tc>
        <w:tc>
          <w:tcPr>
            <w:tcW w:w="555" w:type="dxa"/>
            <w:vAlign w:val="center"/>
          </w:tcPr>
          <w:p w14:paraId="23ECDDA1">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7</w:t>
            </w:r>
          </w:p>
        </w:tc>
        <w:tc>
          <w:tcPr>
            <w:tcW w:w="5655" w:type="dxa"/>
            <w:vAlign w:val="center"/>
          </w:tcPr>
          <w:p w14:paraId="077BC52E">
            <w:pPr>
              <w:jc w:val="both"/>
              <w:rPr>
                <w:rFonts w:hint="eastAsia"/>
                <w:b w:val="0"/>
                <w:bCs w:val="0"/>
                <w:sz w:val="24"/>
                <w:szCs w:val="24"/>
                <w:vertAlign w:val="baseline"/>
              </w:rPr>
            </w:pPr>
            <w:r>
              <w:rPr>
                <w:rFonts w:hint="eastAsia"/>
                <w:b w:val="0"/>
                <w:bCs w:val="0"/>
                <w:sz w:val="24"/>
                <w:szCs w:val="24"/>
                <w:vertAlign w:val="baseline"/>
              </w:rPr>
              <w:t>负责机关老干部服务工作。</w:t>
            </w:r>
          </w:p>
        </w:tc>
        <w:tc>
          <w:tcPr>
            <w:tcW w:w="1702" w:type="dxa"/>
            <w:vMerge w:val="continue"/>
          </w:tcPr>
          <w:p w14:paraId="7E794911">
            <w:pPr>
              <w:jc w:val="both"/>
              <w:rPr>
                <w:rFonts w:hint="eastAsia"/>
                <w:b w:val="0"/>
                <w:bCs w:val="0"/>
                <w:sz w:val="21"/>
                <w:szCs w:val="21"/>
                <w:vertAlign w:val="baseline"/>
              </w:rPr>
            </w:pPr>
          </w:p>
        </w:tc>
      </w:tr>
      <w:tr w14:paraId="70B70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restart"/>
            <w:vAlign w:val="center"/>
          </w:tcPr>
          <w:p w14:paraId="520C5E37">
            <w:pPr>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w:t>
            </w:r>
          </w:p>
        </w:tc>
        <w:tc>
          <w:tcPr>
            <w:tcW w:w="1830" w:type="dxa"/>
            <w:vMerge w:val="restart"/>
            <w:vAlign w:val="center"/>
          </w:tcPr>
          <w:p w14:paraId="5765C847">
            <w:pPr>
              <w:jc w:val="center"/>
              <w:rPr>
                <w:rFonts w:hint="eastAsia"/>
                <w:b w:val="0"/>
                <w:bCs w:val="0"/>
                <w:sz w:val="24"/>
                <w:szCs w:val="24"/>
                <w:vertAlign w:val="baseline"/>
              </w:rPr>
            </w:pPr>
            <w:r>
              <w:rPr>
                <w:rFonts w:hint="eastAsia"/>
                <w:b w:val="0"/>
                <w:bCs w:val="0"/>
                <w:sz w:val="24"/>
                <w:szCs w:val="24"/>
                <w:vertAlign w:val="baseline"/>
              </w:rPr>
              <w:t>医政股</w:t>
            </w:r>
          </w:p>
        </w:tc>
        <w:tc>
          <w:tcPr>
            <w:tcW w:w="3810" w:type="dxa"/>
            <w:vMerge w:val="restart"/>
            <w:vAlign w:val="center"/>
          </w:tcPr>
          <w:p w14:paraId="1B38A643">
            <w:pPr>
              <w:jc w:val="both"/>
              <w:rPr>
                <w:rFonts w:hint="eastAsia" w:eastAsiaTheme="minorEastAsia"/>
                <w:b w:val="0"/>
                <w:bCs w:val="0"/>
                <w:sz w:val="24"/>
                <w:szCs w:val="24"/>
                <w:vertAlign w:val="baseline"/>
                <w:lang w:val="en-US" w:eastAsia="zh-CN"/>
              </w:rPr>
            </w:pPr>
            <w:r>
              <w:rPr>
                <w:rFonts w:hint="eastAsia"/>
                <w:b w:val="0"/>
                <w:bCs w:val="0"/>
                <w:sz w:val="24"/>
                <w:szCs w:val="24"/>
                <w:vertAlign w:val="baseline"/>
              </w:rPr>
              <w:t>负责医疗机构分类管理及执业人员的管理工作、突发事件应急医疗救治</w:t>
            </w:r>
            <w:r>
              <w:rPr>
                <w:rFonts w:hint="eastAsia"/>
                <w:b w:val="0"/>
                <w:bCs w:val="0"/>
                <w:sz w:val="24"/>
                <w:szCs w:val="24"/>
                <w:vertAlign w:val="baseline"/>
                <w:lang w:val="en-US" w:eastAsia="zh-CN"/>
              </w:rPr>
              <w:t>；负责拟订重大疾病、慢性病防控管理政策规范并监督实施；推进心理健康和精神卫生事业发展工作；</w:t>
            </w:r>
            <w:r>
              <w:rPr>
                <w:rFonts w:hint="eastAsia"/>
                <w:b w:val="0"/>
                <w:bCs w:val="0"/>
                <w:color w:val="auto"/>
                <w:sz w:val="24"/>
                <w:szCs w:val="24"/>
                <w:vertAlign w:val="baseline"/>
                <w:lang w:val="en-US" w:eastAsia="zh-CN"/>
              </w:rPr>
              <w:t>进一步加强中医、中西医结合医疗机构的业务指导和服务管理。</w:t>
            </w:r>
          </w:p>
        </w:tc>
        <w:tc>
          <w:tcPr>
            <w:tcW w:w="555" w:type="dxa"/>
            <w:vAlign w:val="center"/>
          </w:tcPr>
          <w:p w14:paraId="0C6D76DF">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1</w:t>
            </w:r>
          </w:p>
        </w:tc>
        <w:tc>
          <w:tcPr>
            <w:tcW w:w="5655" w:type="dxa"/>
            <w:vAlign w:val="center"/>
          </w:tcPr>
          <w:p w14:paraId="396EB30D">
            <w:pPr>
              <w:jc w:val="both"/>
              <w:rPr>
                <w:rFonts w:hint="eastAsia"/>
                <w:b w:val="0"/>
                <w:bCs w:val="0"/>
                <w:sz w:val="24"/>
                <w:szCs w:val="24"/>
                <w:vertAlign w:val="baseline"/>
              </w:rPr>
            </w:pPr>
            <w:r>
              <w:rPr>
                <w:rFonts w:hint="eastAsia"/>
                <w:b w:val="0"/>
                <w:bCs w:val="0"/>
                <w:sz w:val="24"/>
                <w:szCs w:val="24"/>
                <w:vertAlign w:val="baseline"/>
              </w:rPr>
              <w:t>组织实施省市医院、职工医院、医务室、民办医疗机构、医疗技术应用、医疗质量和安全、医疗服务以及行风建设政策规范、标准，实施卫生专业技术人员执业规则和服务规范，推进护理、康复事业发展工作。</w:t>
            </w:r>
          </w:p>
        </w:tc>
        <w:tc>
          <w:tcPr>
            <w:tcW w:w="1702" w:type="dxa"/>
            <w:vMerge w:val="restart"/>
          </w:tcPr>
          <w:p w14:paraId="76A9AEB1">
            <w:pPr>
              <w:jc w:val="both"/>
              <w:rPr>
                <w:rFonts w:hint="default" w:eastAsiaTheme="minorEastAsia"/>
                <w:b/>
                <w:bCs/>
                <w:sz w:val="21"/>
                <w:szCs w:val="21"/>
                <w:vertAlign w:val="baseline"/>
                <w:lang w:val="en-US" w:eastAsia="zh-CN"/>
              </w:rPr>
            </w:pPr>
            <w:r>
              <w:rPr>
                <w:rFonts w:hint="eastAsia"/>
                <w:b/>
                <w:bCs/>
                <w:sz w:val="21"/>
                <w:szCs w:val="21"/>
                <w:vertAlign w:val="baseline"/>
                <w:lang w:val="en-US" w:eastAsia="zh-CN"/>
              </w:rPr>
              <w:t>对应权责清单的行政强制第1、2、3、4、8项；行政给付类第3项；行政确认类第1、2、3项；公共服务类第3项。</w:t>
            </w:r>
          </w:p>
        </w:tc>
      </w:tr>
      <w:tr w14:paraId="3278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71C211CD">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6A515926">
            <w:pPr>
              <w:jc w:val="center"/>
              <w:rPr>
                <w:rFonts w:hint="eastAsia"/>
                <w:b w:val="0"/>
                <w:bCs w:val="0"/>
                <w:sz w:val="24"/>
                <w:szCs w:val="24"/>
                <w:vertAlign w:val="baseline"/>
              </w:rPr>
            </w:pPr>
          </w:p>
        </w:tc>
        <w:tc>
          <w:tcPr>
            <w:tcW w:w="3810" w:type="dxa"/>
            <w:vMerge w:val="continue"/>
            <w:vAlign w:val="center"/>
          </w:tcPr>
          <w:p w14:paraId="3087714F">
            <w:pPr>
              <w:jc w:val="both"/>
              <w:rPr>
                <w:rFonts w:hint="eastAsia"/>
                <w:b w:val="0"/>
                <w:bCs w:val="0"/>
                <w:sz w:val="24"/>
                <w:szCs w:val="24"/>
                <w:vertAlign w:val="baseline"/>
              </w:rPr>
            </w:pPr>
          </w:p>
        </w:tc>
        <w:tc>
          <w:tcPr>
            <w:tcW w:w="555" w:type="dxa"/>
            <w:vAlign w:val="center"/>
          </w:tcPr>
          <w:p w14:paraId="1D0EA667">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2</w:t>
            </w:r>
          </w:p>
        </w:tc>
        <w:tc>
          <w:tcPr>
            <w:tcW w:w="5655" w:type="dxa"/>
            <w:vAlign w:val="center"/>
          </w:tcPr>
          <w:p w14:paraId="1887C7EC">
            <w:pPr>
              <w:jc w:val="both"/>
              <w:rPr>
                <w:rFonts w:hint="eastAsia"/>
                <w:b w:val="0"/>
                <w:bCs w:val="0"/>
                <w:sz w:val="24"/>
                <w:szCs w:val="24"/>
                <w:vertAlign w:val="baseline"/>
              </w:rPr>
            </w:pPr>
            <w:r>
              <w:rPr>
                <w:rFonts w:hint="eastAsia"/>
                <w:b w:val="0"/>
                <w:bCs w:val="0"/>
                <w:sz w:val="24"/>
                <w:szCs w:val="24"/>
                <w:vertAlign w:val="baseline"/>
                <w:lang w:val="en-US" w:eastAsia="zh-CN"/>
              </w:rPr>
              <w:t>负责传染病疫情应对组织协调工作，负责医疗卫生应急体系建设。组织协调各类突发公共事件的医疗救治和紧急医学救援工作。</w:t>
            </w:r>
          </w:p>
        </w:tc>
        <w:tc>
          <w:tcPr>
            <w:tcW w:w="1702" w:type="dxa"/>
            <w:vMerge w:val="continue"/>
          </w:tcPr>
          <w:p w14:paraId="6091A920">
            <w:pPr>
              <w:jc w:val="both"/>
              <w:rPr>
                <w:rFonts w:hint="eastAsia"/>
                <w:b/>
                <w:bCs/>
                <w:sz w:val="21"/>
                <w:szCs w:val="21"/>
                <w:vertAlign w:val="baseline"/>
              </w:rPr>
            </w:pPr>
          </w:p>
        </w:tc>
      </w:tr>
      <w:tr w14:paraId="4531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0C04F7B2">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0A621DF7">
            <w:pPr>
              <w:jc w:val="center"/>
              <w:rPr>
                <w:rFonts w:hint="eastAsia"/>
                <w:b w:val="0"/>
                <w:bCs w:val="0"/>
                <w:sz w:val="24"/>
                <w:szCs w:val="24"/>
                <w:vertAlign w:val="baseline"/>
              </w:rPr>
            </w:pPr>
          </w:p>
        </w:tc>
        <w:tc>
          <w:tcPr>
            <w:tcW w:w="3810" w:type="dxa"/>
            <w:vMerge w:val="continue"/>
            <w:vAlign w:val="center"/>
          </w:tcPr>
          <w:p w14:paraId="676092FF">
            <w:pPr>
              <w:jc w:val="both"/>
              <w:rPr>
                <w:rFonts w:hint="eastAsia"/>
                <w:b w:val="0"/>
                <w:bCs w:val="0"/>
                <w:sz w:val="24"/>
                <w:szCs w:val="24"/>
                <w:vertAlign w:val="baseline"/>
              </w:rPr>
            </w:pPr>
          </w:p>
        </w:tc>
        <w:tc>
          <w:tcPr>
            <w:tcW w:w="555" w:type="dxa"/>
            <w:vAlign w:val="center"/>
          </w:tcPr>
          <w:p w14:paraId="3E803B42">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3</w:t>
            </w:r>
          </w:p>
        </w:tc>
        <w:tc>
          <w:tcPr>
            <w:tcW w:w="5655" w:type="dxa"/>
            <w:vAlign w:val="center"/>
          </w:tcPr>
          <w:p w14:paraId="44A93D0C">
            <w:p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组织实施医疗安全、医疗监督、采供血管理以及行风建设等行业管理政策、标准。</w:t>
            </w:r>
          </w:p>
        </w:tc>
        <w:tc>
          <w:tcPr>
            <w:tcW w:w="1702" w:type="dxa"/>
            <w:vMerge w:val="continue"/>
          </w:tcPr>
          <w:p w14:paraId="4F3E15D6">
            <w:pPr>
              <w:jc w:val="both"/>
              <w:rPr>
                <w:rFonts w:hint="eastAsia"/>
                <w:b/>
                <w:bCs/>
                <w:sz w:val="21"/>
                <w:szCs w:val="21"/>
                <w:vertAlign w:val="baseline"/>
              </w:rPr>
            </w:pPr>
          </w:p>
        </w:tc>
      </w:tr>
      <w:tr w14:paraId="5845D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06AE75FB">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32DFD0AD">
            <w:pPr>
              <w:jc w:val="center"/>
              <w:rPr>
                <w:rFonts w:hint="eastAsia"/>
                <w:b w:val="0"/>
                <w:bCs w:val="0"/>
                <w:sz w:val="24"/>
                <w:szCs w:val="24"/>
                <w:vertAlign w:val="baseline"/>
              </w:rPr>
            </w:pPr>
          </w:p>
        </w:tc>
        <w:tc>
          <w:tcPr>
            <w:tcW w:w="3810" w:type="dxa"/>
            <w:vMerge w:val="continue"/>
            <w:vAlign w:val="center"/>
          </w:tcPr>
          <w:p w14:paraId="7A45AF8D">
            <w:pPr>
              <w:jc w:val="both"/>
              <w:rPr>
                <w:rFonts w:hint="eastAsia"/>
                <w:b w:val="0"/>
                <w:bCs w:val="0"/>
                <w:sz w:val="24"/>
                <w:szCs w:val="24"/>
                <w:vertAlign w:val="baseline"/>
              </w:rPr>
            </w:pPr>
          </w:p>
        </w:tc>
        <w:tc>
          <w:tcPr>
            <w:tcW w:w="555" w:type="dxa"/>
            <w:vAlign w:val="center"/>
          </w:tcPr>
          <w:p w14:paraId="5BEC7400">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5655" w:type="dxa"/>
            <w:vAlign w:val="center"/>
          </w:tcPr>
          <w:p w14:paraId="790096CF">
            <w:p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负责拟订重大疾病、慢性病防控管理政策规范并监督实施。</w:t>
            </w:r>
          </w:p>
        </w:tc>
        <w:tc>
          <w:tcPr>
            <w:tcW w:w="1702" w:type="dxa"/>
            <w:vMerge w:val="continue"/>
          </w:tcPr>
          <w:p w14:paraId="293386AC">
            <w:pPr>
              <w:jc w:val="both"/>
              <w:rPr>
                <w:rFonts w:hint="eastAsia"/>
                <w:b/>
                <w:bCs/>
                <w:sz w:val="21"/>
                <w:szCs w:val="21"/>
                <w:vertAlign w:val="baseline"/>
              </w:rPr>
            </w:pPr>
          </w:p>
        </w:tc>
      </w:tr>
      <w:tr w14:paraId="5337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21C328DA">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0A5874A9">
            <w:pPr>
              <w:jc w:val="center"/>
              <w:rPr>
                <w:rFonts w:hint="eastAsia"/>
                <w:b w:val="0"/>
                <w:bCs w:val="0"/>
                <w:sz w:val="24"/>
                <w:szCs w:val="24"/>
                <w:vertAlign w:val="baseline"/>
              </w:rPr>
            </w:pPr>
          </w:p>
        </w:tc>
        <w:tc>
          <w:tcPr>
            <w:tcW w:w="3810" w:type="dxa"/>
            <w:vMerge w:val="continue"/>
            <w:vAlign w:val="center"/>
          </w:tcPr>
          <w:p w14:paraId="1B8D977C">
            <w:pPr>
              <w:jc w:val="both"/>
              <w:rPr>
                <w:rFonts w:hint="eastAsia"/>
                <w:b w:val="0"/>
                <w:bCs w:val="0"/>
                <w:sz w:val="24"/>
                <w:szCs w:val="24"/>
                <w:vertAlign w:val="baseline"/>
              </w:rPr>
            </w:pPr>
          </w:p>
        </w:tc>
        <w:tc>
          <w:tcPr>
            <w:tcW w:w="555" w:type="dxa"/>
            <w:vAlign w:val="center"/>
          </w:tcPr>
          <w:p w14:paraId="1BBE7EA9">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5</w:t>
            </w:r>
          </w:p>
        </w:tc>
        <w:tc>
          <w:tcPr>
            <w:tcW w:w="5655" w:type="dxa"/>
            <w:vAlign w:val="center"/>
          </w:tcPr>
          <w:p w14:paraId="061C52FE">
            <w:pPr>
              <w:jc w:val="both"/>
              <w:rPr>
                <w:rFonts w:hint="eastAsia"/>
                <w:b w:val="0"/>
                <w:bCs w:val="0"/>
                <w:sz w:val="24"/>
                <w:szCs w:val="24"/>
                <w:vertAlign w:val="baseline"/>
                <w:lang w:val="en-US" w:eastAsia="zh-CN"/>
              </w:rPr>
            </w:pPr>
            <w:r>
              <w:rPr>
                <w:rFonts w:hint="eastAsia"/>
                <w:b w:val="0"/>
                <w:bCs w:val="0"/>
                <w:sz w:val="24"/>
                <w:szCs w:val="24"/>
                <w:vertAlign w:val="baseline"/>
                <w:lang w:val="en-US" w:eastAsia="zh-CN"/>
              </w:rPr>
              <w:t>推进心理健康和精神卫生事业发展工作。</w:t>
            </w:r>
          </w:p>
        </w:tc>
        <w:tc>
          <w:tcPr>
            <w:tcW w:w="1702" w:type="dxa"/>
            <w:vMerge w:val="continue"/>
          </w:tcPr>
          <w:p w14:paraId="460B9338">
            <w:pPr>
              <w:jc w:val="both"/>
              <w:rPr>
                <w:rFonts w:hint="eastAsia"/>
                <w:b/>
                <w:bCs/>
                <w:sz w:val="21"/>
                <w:szCs w:val="21"/>
                <w:vertAlign w:val="baseline"/>
              </w:rPr>
            </w:pPr>
          </w:p>
        </w:tc>
      </w:tr>
      <w:tr w14:paraId="62B0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4F53438A">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597E0C9E">
            <w:pPr>
              <w:jc w:val="center"/>
              <w:rPr>
                <w:rFonts w:hint="eastAsia"/>
                <w:b w:val="0"/>
                <w:bCs w:val="0"/>
                <w:sz w:val="24"/>
                <w:szCs w:val="24"/>
                <w:vertAlign w:val="baseline"/>
              </w:rPr>
            </w:pPr>
          </w:p>
        </w:tc>
        <w:tc>
          <w:tcPr>
            <w:tcW w:w="3810" w:type="dxa"/>
            <w:vMerge w:val="continue"/>
            <w:vAlign w:val="center"/>
          </w:tcPr>
          <w:p w14:paraId="0323A440">
            <w:pPr>
              <w:jc w:val="both"/>
              <w:rPr>
                <w:rFonts w:hint="eastAsia"/>
                <w:b w:val="0"/>
                <w:bCs w:val="0"/>
                <w:sz w:val="24"/>
                <w:szCs w:val="24"/>
                <w:vertAlign w:val="baseline"/>
              </w:rPr>
            </w:pPr>
          </w:p>
        </w:tc>
        <w:tc>
          <w:tcPr>
            <w:tcW w:w="555" w:type="dxa"/>
            <w:vAlign w:val="center"/>
          </w:tcPr>
          <w:p w14:paraId="1C0EAB9D">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6</w:t>
            </w:r>
          </w:p>
        </w:tc>
        <w:tc>
          <w:tcPr>
            <w:tcW w:w="5655" w:type="dxa"/>
            <w:vAlign w:val="center"/>
          </w:tcPr>
          <w:p w14:paraId="36E15EE1">
            <w:pPr>
              <w:jc w:val="both"/>
              <w:rPr>
                <w:rFonts w:hint="eastAsia"/>
                <w:b w:val="0"/>
                <w:bCs w:val="0"/>
                <w:sz w:val="24"/>
                <w:szCs w:val="24"/>
                <w:vertAlign w:val="baseline"/>
              </w:rPr>
            </w:pPr>
            <w:r>
              <w:rPr>
                <w:rFonts w:hint="eastAsia"/>
                <w:b w:val="0"/>
                <w:bCs w:val="0"/>
                <w:sz w:val="24"/>
                <w:szCs w:val="24"/>
                <w:vertAlign w:val="baseline"/>
              </w:rPr>
              <w:t>拟定区域中医药中长期发展规划，负责中医</w:t>
            </w:r>
            <w:r>
              <w:rPr>
                <w:rFonts w:hint="eastAsia"/>
                <w:b w:val="0"/>
                <w:bCs w:val="0"/>
                <w:sz w:val="24"/>
                <w:szCs w:val="24"/>
                <w:vertAlign w:val="baseline"/>
                <w:lang w:eastAsia="zh-CN"/>
              </w:rPr>
              <w:t>、</w:t>
            </w:r>
            <w:r>
              <w:rPr>
                <w:rFonts w:hint="eastAsia"/>
                <w:b w:val="0"/>
                <w:bCs w:val="0"/>
                <w:sz w:val="24"/>
                <w:szCs w:val="24"/>
                <w:vertAlign w:val="baseline"/>
              </w:rPr>
              <w:t>中西医结合医疗机构的业务指导和服务管理</w:t>
            </w:r>
            <w:r>
              <w:rPr>
                <w:rFonts w:hint="eastAsia"/>
                <w:b w:val="0"/>
                <w:bCs w:val="0"/>
                <w:sz w:val="24"/>
                <w:szCs w:val="24"/>
                <w:vertAlign w:val="baseline"/>
                <w:lang w:eastAsia="zh-CN"/>
              </w:rPr>
              <w:t>，</w:t>
            </w:r>
            <w:r>
              <w:rPr>
                <w:rFonts w:hint="eastAsia"/>
                <w:b w:val="0"/>
                <w:bCs w:val="0"/>
                <w:sz w:val="24"/>
                <w:szCs w:val="24"/>
                <w:vertAlign w:val="baseline"/>
              </w:rPr>
              <w:t>督促检查各</w:t>
            </w:r>
            <w:r>
              <w:rPr>
                <w:rFonts w:hint="eastAsia"/>
                <w:b w:val="0"/>
                <w:bCs w:val="0"/>
                <w:sz w:val="24"/>
                <w:szCs w:val="24"/>
                <w:vertAlign w:val="baseline"/>
                <w:lang w:eastAsia="zh-CN"/>
              </w:rPr>
              <w:t>项</w:t>
            </w:r>
            <w:r>
              <w:rPr>
                <w:rFonts w:hint="eastAsia"/>
                <w:b w:val="0"/>
                <w:bCs w:val="0"/>
                <w:sz w:val="24"/>
                <w:szCs w:val="24"/>
                <w:vertAlign w:val="baseline"/>
              </w:rPr>
              <w:t>规章制度和技术规范的落实</w:t>
            </w:r>
            <w:r>
              <w:rPr>
                <w:rFonts w:hint="eastAsia"/>
                <w:b w:val="0"/>
                <w:bCs w:val="0"/>
                <w:sz w:val="24"/>
                <w:szCs w:val="24"/>
                <w:vertAlign w:val="baseline"/>
                <w:lang w:eastAsia="zh-CN"/>
              </w:rPr>
              <w:t>，</w:t>
            </w:r>
            <w:r>
              <w:rPr>
                <w:rFonts w:hint="eastAsia"/>
                <w:b w:val="0"/>
                <w:bCs w:val="0"/>
                <w:sz w:val="24"/>
                <w:szCs w:val="24"/>
                <w:vertAlign w:val="baseline"/>
              </w:rPr>
              <w:t>组织实施中医医疗机构卫生技术人员技术管理和技术考核工作。</w:t>
            </w:r>
          </w:p>
        </w:tc>
        <w:tc>
          <w:tcPr>
            <w:tcW w:w="1702" w:type="dxa"/>
            <w:vMerge w:val="continue"/>
          </w:tcPr>
          <w:p w14:paraId="2D7874EE">
            <w:pPr>
              <w:jc w:val="both"/>
              <w:rPr>
                <w:rFonts w:hint="eastAsia"/>
                <w:b/>
                <w:bCs/>
                <w:sz w:val="21"/>
                <w:szCs w:val="21"/>
                <w:vertAlign w:val="baseline"/>
              </w:rPr>
            </w:pPr>
          </w:p>
        </w:tc>
      </w:tr>
      <w:tr w14:paraId="15B5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622" w:type="dxa"/>
            <w:vMerge w:val="continue"/>
            <w:vAlign w:val="center"/>
          </w:tcPr>
          <w:p w14:paraId="375A3194">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6B02320B">
            <w:pPr>
              <w:jc w:val="center"/>
              <w:rPr>
                <w:rFonts w:hint="eastAsia"/>
                <w:b w:val="0"/>
                <w:bCs w:val="0"/>
                <w:sz w:val="24"/>
                <w:szCs w:val="24"/>
                <w:vertAlign w:val="baseline"/>
              </w:rPr>
            </w:pPr>
          </w:p>
        </w:tc>
        <w:tc>
          <w:tcPr>
            <w:tcW w:w="3810" w:type="dxa"/>
            <w:vMerge w:val="continue"/>
            <w:vAlign w:val="center"/>
          </w:tcPr>
          <w:p w14:paraId="2334EBEA">
            <w:pPr>
              <w:jc w:val="both"/>
              <w:rPr>
                <w:rFonts w:hint="eastAsia"/>
                <w:b w:val="0"/>
                <w:bCs w:val="0"/>
                <w:sz w:val="24"/>
                <w:szCs w:val="24"/>
                <w:vertAlign w:val="baseline"/>
              </w:rPr>
            </w:pPr>
          </w:p>
        </w:tc>
        <w:tc>
          <w:tcPr>
            <w:tcW w:w="555" w:type="dxa"/>
            <w:vAlign w:val="center"/>
          </w:tcPr>
          <w:p w14:paraId="5AAB53B5">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7</w:t>
            </w:r>
          </w:p>
        </w:tc>
        <w:tc>
          <w:tcPr>
            <w:tcW w:w="5655" w:type="dxa"/>
            <w:vAlign w:val="center"/>
          </w:tcPr>
          <w:p w14:paraId="2F4A2C7C">
            <w:pPr>
              <w:jc w:val="both"/>
              <w:rPr>
                <w:rFonts w:hint="eastAsia"/>
                <w:b w:val="0"/>
                <w:bCs w:val="0"/>
                <w:sz w:val="24"/>
                <w:szCs w:val="24"/>
                <w:vertAlign w:val="baseline"/>
              </w:rPr>
            </w:pPr>
            <w:r>
              <w:rPr>
                <w:rFonts w:hint="eastAsia"/>
                <w:b w:val="0"/>
                <w:bCs w:val="0"/>
                <w:sz w:val="24"/>
                <w:szCs w:val="24"/>
                <w:vertAlign w:val="baseline"/>
              </w:rPr>
              <w:t>负责中医人才培养和继续教育工作。</w:t>
            </w:r>
          </w:p>
        </w:tc>
        <w:tc>
          <w:tcPr>
            <w:tcW w:w="1702" w:type="dxa"/>
            <w:vMerge w:val="continue"/>
          </w:tcPr>
          <w:p w14:paraId="187C8E42">
            <w:pPr>
              <w:jc w:val="both"/>
              <w:rPr>
                <w:rFonts w:hint="eastAsia"/>
                <w:b/>
                <w:bCs/>
                <w:sz w:val="21"/>
                <w:szCs w:val="21"/>
                <w:vertAlign w:val="baseline"/>
              </w:rPr>
            </w:pPr>
          </w:p>
        </w:tc>
      </w:tr>
      <w:tr w14:paraId="52F5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2" w:type="dxa"/>
            <w:vMerge w:val="continue"/>
            <w:vAlign w:val="center"/>
          </w:tcPr>
          <w:p w14:paraId="7B21C357">
            <w:pPr>
              <w:jc w:val="center"/>
              <w:rPr>
                <w:rFonts w:hint="eastAsia" w:ascii="仿宋" w:hAnsi="仿宋" w:eastAsia="仿宋" w:cs="仿宋"/>
                <w:b w:val="0"/>
                <w:bCs w:val="0"/>
                <w:sz w:val="24"/>
                <w:szCs w:val="24"/>
                <w:vertAlign w:val="baseline"/>
              </w:rPr>
            </w:pPr>
          </w:p>
        </w:tc>
        <w:tc>
          <w:tcPr>
            <w:tcW w:w="1830" w:type="dxa"/>
            <w:vMerge w:val="continue"/>
            <w:vAlign w:val="center"/>
          </w:tcPr>
          <w:p w14:paraId="360AA12F">
            <w:pPr>
              <w:jc w:val="center"/>
              <w:rPr>
                <w:rFonts w:hint="eastAsia"/>
                <w:b w:val="0"/>
                <w:bCs w:val="0"/>
                <w:sz w:val="24"/>
                <w:szCs w:val="24"/>
                <w:vertAlign w:val="baseline"/>
              </w:rPr>
            </w:pPr>
          </w:p>
        </w:tc>
        <w:tc>
          <w:tcPr>
            <w:tcW w:w="3810" w:type="dxa"/>
            <w:vMerge w:val="continue"/>
            <w:vAlign w:val="center"/>
          </w:tcPr>
          <w:p w14:paraId="0E9D7572">
            <w:pPr>
              <w:jc w:val="both"/>
              <w:rPr>
                <w:rFonts w:hint="eastAsia"/>
                <w:b w:val="0"/>
                <w:bCs w:val="0"/>
                <w:sz w:val="24"/>
                <w:szCs w:val="24"/>
                <w:vertAlign w:val="baseline"/>
              </w:rPr>
            </w:pPr>
          </w:p>
        </w:tc>
        <w:tc>
          <w:tcPr>
            <w:tcW w:w="555" w:type="dxa"/>
            <w:vAlign w:val="center"/>
          </w:tcPr>
          <w:p w14:paraId="58F70586">
            <w:pPr>
              <w:jc w:val="center"/>
              <w:rPr>
                <w:rFonts w:hint="default" w:eastAsiaTheme="minorEastAsia"/>
                <w:b w:val="0"/>
                <w:bCs w:val="0"/>
                <w:sz w:val="24"/>
                <w:szCs w:val="24"/>
                <w:vertAlign w:val="baseline"/>
                <w:lang w:val="en-US" w:eastAsia="zh-CN"/>
              </w:rPr>
            </w:pPr>
            <w:r>
              <w:rPr>
                <w:rFonts w:hint="eastAsia"/>
                <w:b w:val="0"/>
                <w:bCs w:val="0"/>
                <w:sz w:val="24"/>
                <w:szCs w:val="24"/>
                <w:vertAlign w:val="baseline"/>
                <w:lang w:val="en-US" w:eastAsia="zh-CN"/>
              </w:rPr>
              <w:t>8</w:t>
            </w:r>
          </w:p>
        </w:tc>
        <w:tc>
          <w:tcPr>
            <w:tcW w:w="5655" w:type="dxa"/>
            <w:vAlign w:val="center"/>
          </w:tcPr>
          <w:p w14:paraId="698E55E9">
            <w:pPr>
              <w:jc w:val="both"/>
              <w:rPr>
                <w:rFonts w:hint="eastAsia"/>
                <w:b w:val="0"/>
                <w:bCs w:val="0"/>
                <w:sz w:val="24"/>
                <w:szCs w:val="24"/>
                <w:vertAlign w:val="baseline"/>
              </w:rPr>
            </w:pPr>
            <w:r>
              <w:rPr>
                <w:rFonts w:hint="eastAsia"/>
                <w:b w:val="0"/>
                <w:bCs w:val="0"/>
                <w:sz w:val="24"/>
                <w:szCs w:val="24"/>
                <w:vertAlign w:val="baseline"/>
              </w:rPr>
              <w:t>落实卫生健康科技发展规划及相关政策，组织实施医学教育和继续医学教育。</w:t>
            </w:r>
          </w:p>
        </w:tc>
        <w:tc>
          <w:tcPr>
            <w:tcW w:w="1702" w:type="dxa"/>
            <w:vMerge w:val="continue"/>
          </w:tcPr>
          <w:p w14:paraId="1873A27B">
            <w:pPr>
              <w:jc w:val="both"/>
              <w:rPr>
                <w:rFonts w:hint="eastAsia"/>
                <w:b/>
                <w:bCs/>
                <w:sz w:val="21"/>
                <w:szCs w:val="21"/>
                <w:vertAlign w:val="baseline"/>
              </w:rPr>
            </w:pPr>
          </w:p>
        </w:tc>
      </w:tr>
      <w:tr w14:paraId="49B73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restart"/>
            <w:vAlign w:val="center"/>
          </w:tcPr>
          <w:p w14:paraId="447BA6CD">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3</w:t>
            </w:r>
          </w:p>
        </w:tc>
        <w:tc>
          <w:tcPr>
            <w:tcW w:w="1830" w:type="dxa"/>
            <w:vMerge w:val="restart"/>
            <w:vAlign w:val="center"/>
          </w:tcPr>
          <w:p w14:paraId="50758FAC">
            <w:pPr>
              <w:jc w:val="center"/>
              <w:rPr>
                <w:rFonts w:hint="eastAsia"/>
                <w:b w:val="0"/>
                <w:bCs w:val="0"/>
                <w:sz w:val="24"/>
                <w:szCs w:val="24"/>
                <w:vertAlign w:val="baseline"/>
              </w:rPr>
            </w:pPr>
            <w:r>
              <w:rPr>
                <w:rFonts w:hint="eastAsia"/>
                <w:b w:val="0"/>
                <w:bCs w:val="0"/>
                <w:sz w:val="24"/>
                <w:szCs w:val="24"/>
                <w:vertAlign w:val="baseline"/>
              </w:rPr>
              <w:t>基卫股</w:t>
            </w:r>
          </w:p>
        </w:tc>
        <w:tc>
          <w:tcPr>
            <w:tcW w:w="3810" w:type="dxa"/>
            <w:vMerge w:val="restart"/>
            <w:vAlign w:val="center"/>
          </w:tcPr>
          <w:p w14:paraId="6F946405">
            <w:pPr>
              <w:jc w:val="both"/>
              <w:rPr>
                <w:rFonts w:hint="eastAsia"/>
                <w:b w:val="0"/>
                <w:bCs w:val="0"/>
                <w:sz w:val="24"/>
                <w:szCs w:val="24"/>
                <w:vertAlign w:val="baseline"/>
              </w:rPr>
            </w:pPr>
            <w:r>
              <w:rPr>
                <w:rFonts w:hint="eastAsia"/>
                <w:b w:val="0"/>
                <w:bCs w:val="0"/>
                <w:sz w:val="24"/>
                <w:szCs w:val="24"/>
                <w:vertAlign w:val="baseline"/>
              </w:rPr>
              <w:t>负责医疗机构分类管理及执业人员的管理工作。推进全区医药卫生体制改革。实施基本药物制度。监督管理妇幼保健工作。指导公民避孕节育措施，搞好计划生育手术并发症的鉴定和治疗工作。小儿病残及成人伤残二胎生育指标的申报及审批工作。</w:t>
            </w:r>
          </w:p>
        </w:tc>
        <w:tc>
          <w:tcPr>
            <w:tcW w:w="555" w:type="dxa"/>
            <w:vAlign w:val="center"/>
          </w:tcPr>
          <w:p w14:paraId="5F1AF08A">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1</w:t>
            </w:r>
          </w:p>
        </w:tc>
        <w:tc>
          <w:tcPr>
            <w:tcW w:w="5655" w:type="dxa"/>
            <w:vAlign w:val="center"/>
          </w:tcPr>
          <w:p w14:paraId="2B6D751E">
            <w:pPr>
              <w:jc w:val="both"/>
              <w:rPr>
                <w:rFonts w:hint="eastAsia"/>
                <w:b w:val="0"/>
                <w:bCs w:val="0"/>
                <w:sz w:val="24"/>
                <w:szCs w:val="24"/>
                <w:vertAlign w:val="baseline"/>
              </w:rPr>
            </w:pPr>
            <w:r>
              <w:rPr>
                <w:rFonts w:hint="eastAsia"/>
                <w:b w:val="0"/>
                <w:bCs w:val="0"/>
                <w:sz w:val="24"/>
                <w:szCs w:val="24"/>
                <w:vertAlign w:val="baseline"/>
              </w:rPr>
              <w:t>基层卫生健康政策、标准和规划的组织实施。</w:t>
            </w:r>
          </w:p>
        </w:tc>
        <w:tc>
          <w:tcPr>
            <w:tcW w:w="1702" w:type="dxa"/>
            <w:vMerge w:val="restart"/>
          </w:tcPr>
          <w:p w14:paraId="46831349">
            <w:pPr>
              <w:jc w:val="both"/>
              <w:rPr>
                <w:rFonts w:hint="default" w:eastAsiaTheme="minorEastAsia"/>
                <w:b/>
                <w:bCs/>
                <w:sz w:val="21"/>
                <w:szCs w:val="21"/>
                <w:vertAlign w:val="baseline"/>
                <w:lang w:val="en-US" w:eastAsia="zh-CN"/>
              </w:rPr>
            </w:pPr>
            <w:r>
              <w:rPr>
                <w:rFonts w:hint="eastAsia"/>
                <w:b/>
                <w:bCs/>
                <w:sz w:val="21"/>
                <w:szCs w:val="21"/>
                <w:vertAlign w:val="baseline"/>
                <w:lang w:val="en-US" w:eastAsia="zh-CN"/>
              </w:rPr>
              <w:t>对应权责清单的行政确认类第4、5项；公共服务类第1项。</w:t>
            </w:r>
          </w:p>
        </w:tc>
      </w:tr>
      <w:tr w14:paraId="1FB4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64031931">
            <w:pPr>
              <w:jc w:val="center"/>
              <w:rPr>
                <w:rFonts w:hint="eastAsia"/>
                <w:b w:val="0"/>
                <w:bCs w:val="0"/>
                <w:sz w:val="24"/>
                <w:szCs w:val="24"/>
                <w:vertAlign w:val="baseline"/>
              </w:rPr>
            </w:pPr>
          </w:p>
        </w:tc>
        <w:tc>
          <w:tcPr>
            <w:tcW w:w="1830" w:type="dxa"/>
            <w:vMerge w:val="continue"/>
            <w:vAlign w:val="center"/>
          </w:tcPr>
          <w:p w14:paraId="113608FB">
            <w:pPr>
              <w:jc w:val="center"/>
              <w:rPr>
                <w:rFonts w:hint="eastAsia"/>
                <w:b w:val="0"/>
                <w:bCs w:val="0"/>
                <w:sz w:val="24"/>
                <w:szCs w:val="24"/>
                <w:vertAlign w:val="baseline"/>
              </w:rPr>
            </w:pPr>
          </w:p>
        </w:tc>
        <w:tc>
          <w:tcPr>
            <w:tcW w:w="3810" w:type="dxa"/>
            <w:vMerge w:val="continue"/>
            <w:vAlign w:val="center"/>
          </w:tcPr>
          <w:p w14:paraId="2DEA35D0">
            <w:pPr>
              <w:jc w:val="both"/>
              <w:rPr>
                <w:rFonts w:hint="eastAsia"/>
                <w:b w:val="0"/>
                <w:bCs w:val="0"/>
                <w:sz w:val="24"/>
                <w:szCs w:val="24"/>
                <w:vertAlign w:val="baseline"/>
              </w:rPr>
            </w:pPr>
          </w:p>
        </w:tc>
        <w:tc>
          <w:tcPr>
            <w:tcW w:w="555" w:type="dxa"/>
            <w:vAlign w:val="center"/>
          </w:tcPr>
          <w:p w14:paraId="5D8C3902">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2</w:t>
            </w:r>
          </w:p>
        </w:tc>
        <w:tc>
          <w:tcPr>
            <w:tcW w:w="5655" w:type="dxa"/>
            <w:vAlign w:val="center"/>
          </w:tcPr>
          <w:p w14:paraId="1F7933FF">
            <w:pPr>
              <w:jc w:val="both"/>
              <w:rPr>
                <w:rFonts w:hint="eastAsia"/>
                <w:b w:val="0"/>
                <w:bCs w:val="0"/>
                <w:sz w:val="24"/>
                <w:szCs w:val="24"/>
                <w:vertAlign w:val="baseline"/>
              </w:rPr>
            </w:pPr>
            <w:r>
              <w:rPr>
                <w:rFonts w:hint="eastAsia"/>
                <w:b w:val="0"/>
                <w:bCs w:val="0"/>
                <w:sz w:val="24"/>
                <w:szCs w:val="24"/>
                <w:vertAlign w:val="baseline"/>
              </w:rPr>
              <w:t>落实妇幼卫生健康政策、标准和规范。</w:t>
            </w:r>
          </w:p>
        </w:tc>
        <w:tc>
          <w:tcPr>
            <w:tcW w:w="1702" w:type="dxa"/>
            <w:vMerge w:val="continue"/>
          </w:tcPr>
          <w:p w14:paraId="6C8608EB">
            <w:pPr>
              <w:jc w:val="both"/>
              <w:rPr>
                <w:rFonts w:hint="eastAsia"/>
                <w:b/>
                <w:bCs/>
                <w:sz w:val="21"/>
                <w:szCs w:val="21"/>
                <w:vertAlign w:val="baseline"/>
              </w:rPr>
            </w:pPr>
          </w:p>
        </w:tc>
      </w:tr>
      <w:tr w14:paraId="1308B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4587D06D">
            <w:pPr>
              <w:jc w:val="center"/>
              <w:rPr>
                <w:rFonts w:hint="eastAsia"/>
                <w:b w:val="0"/>
                <w:bCs w:val="0"/>
                <w:sz w:val="24"/>
                <w:szCs w:val="24"/>
                <w:vertAlign w:val="baseline"/>
              </w:rPr>
            </w:pPr>
          </w:p>
        </w:tc>
        <w:tc>
          <w:tcPr>
            <w:tcW w:w="1830" w:type="dxa"/>
            <w:vMerge w:val="continue"/>
            <w:vAlign w:val="center"/>
          </w:tcPr>
          <w:p w14:paraId="14EDCA7F">
            <w:pPr>
              <w:jc w:val="center"/>
              <w:rPr>
                <w:rFonts w:hint="eastAsia"/>
                <w:b w:val="0"/>
                <w:bCs w:val="0"/>
                <w:sz w:val="24"/>
                <w:szCs w:val="24"/>
                <w:vertAlign w:val="baseline"/>
              </w:rPr>
            </w:pPr>
          </w:p>
        </w:tc>
        <w:tc>
          <w:tcPr>
            <w:tcW w:w="3810" w:type="dxa"/>
            <w:vMerge w:val="continue"/>
            <w:vAlign w:val="center"/>
          </w:tcPr>
          <w:p w14:paraId="6C893618">
            <w:pPr>
              <w:jc w:val="both"/>
              <w:rPr>
                <w:rFonts w:hint="eastAsia"/>
                <w:b w:val="0"/>
                <w:bCs w:val="0"/>
                <w:sz w:val="24"/>
                <w:szCs w:val="24"/>
                <w:vertAlign w:val="baseline"/>
              </w:rPr>
            </w:pPr>
          </w:p>
        </w:tc>
        <w:tc>
          <w:tcPr>
            <w:tcW w:w="555" w:type="dxa"/>
            <w:vAlign w:val="center"/>
          </w:tcPr>
          <w:p w14:paraId="67AC2C6A">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3</w:t>
            </w:r>
          </w:p>
        </w:tc>
        <w:tc>
          <w:tcPr>
            <w:tcW w:w="5655" w:type="dxa"/>
            <w:vAlign w:val="center"/>
          </w:tcPr>
          <w:p w14:paraId="5FE91ADD">
            <w:pPr>
              <w:jc w:val="both"/>
              <w:rPr>
                <w:rFonts w:hint="eastAsia" w:eastAsiaTheme="minorEastAsia"/>
                <w:b w:val="0"/>
                <w:bCs w:val="0"/>
                <w:sz w:val="24"/>
                <w:szCs w:val="24"/>
                <w:vertAlign w:val="baseline"/>
                <w:lang w:val="en-US" w:eastAsia="zh-CN"/>
              </w:rPr>
            </w:pPr>
            <w:r>
              <w:rPr>
                <w:rFonts w:hint="eastAsia"/>
                <w:b w:val="0"/>
                <w:bCs w:val="0"/>
                <w:sz w:val="24"/>
                <w:szCs w:val="24"/>
                <w:vertAlign w:val="baseline"/>
              </w:rPr>
              <w:t>对出生医学证明的监督管理、</w:t>
            </w:r>
            <w:r>
              <w:rPr>
                <w:rFonts w:hint="eastAsia"/>
                <w:b w:val="0"/>
                <w:bCs w:val="0"/>
                <w:sz w:val="24"/>
                <w:szCs w:val="24"/>
                <w:vertAlign w:val="baseline"/>
                <w:lang w:eastAsia="zh-CN"/>
              </w:rPr>
              <w:t>签发</w:t>
            </w:r>
            <w:r>
              <w:rPr>
                <w:rFonts w:hint="eastAsia"/>
                <w:b w:val="0"/>
                <w:bCs w:val="0"/>
                <w:sz w:val="24"/>
                <w:szCs w:val="24"/>
                <w:vertAlign w:val="baseline"/>
              </w:rPr>
              <w:t>和补发</w:t>
            </w:r>
            <w:r>
              <w:rPr>
                <w:rFonts w:hint="eastAsia"/>
                <w:b w:val="0"/>
                <w:bCs w:val="0"/>
                <w:sz w:val="24"/>
                <w:szCs w:val="24"/>
                <w:vertAlign w:val="baseline"/>
                <w:lang w:eastAsia="zh-CN"/>
              </w:rPr>
              <w:t>。</w:t>
            </w:r>
          </w:p>
        </w:tc>
        <w:tc>
          <w:tcPr>
            <w:tcW w:w="1702" w:type="dxa"/>
            <w:vMerge w:val="continue"/>
          </w:tcPr>
          <w:p w14:paraId="33302090">
            <w:pPr>
              <w:jc w:val="both"/>
              <w:rPr>
                <w:rFonts w:hint="eastAsia"/>
                <w:b/>
                <w:bCs/>
                <w:sz w:val="21"/>
                <w:szCs w:val="21"/>
                <w:vertAlign w:val="baseline"/>
              </w:rPr>
            </w:pPr>
          </w:p>
        </w:tc>
      </w:tr>
      <w:tr w14:paraId="589CC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0EF25CBC">
            <w:pPr>
              <w:jc w:val="center"/>
              <w:rPr>
                <w:rFonts w:hint="eastAsia"/>
                <w:b w:val="0"/>
                <w:bCs w:val="0"/>
                <w:sz w:val="24"/>
                <w:szCs w:val="24"/>
                <w:vertAlign w:val="baseline"/>
              </w:rPr>
            </w:pPr>
          </w:p>
        </w:tc>
        <w:tc>
          <w:tcPr>
            <w:tcW w:w="1830" w:type="dxa"/>
            <w:vMerge w:val="continue"/>
            <w:vAlign w:val="center"/>
          </w:tcPr>
          <w:p w14:paraId="555DC3F0">
            <w:pPr>
              <w:jc w:val="center"/>
              <w:rPr>
                <w:rFonts w:hint="eastAsia"/>
                <w:b w:val="0"/>
                <w:bCs w:val="0"/>
                <w:sz w:val="24"/>
                <w:szCs w:val="24"/>
                <w:vertAlign w:val="baseline"/>
              </w:rPr>
            </w:pPr>
          </w:p>
        </w:tc>
        <w:tc>
          <w:tcPr>
            <w:tcW w:w="3810" w:type="dxa"/>
            <w:vMerge w:val="continue"/>
            <w:vAlign w:val="center"/>
          </w:tcPr>
          <w:p w14:paraId="1D747287">
            <w:pPr>
              <w:jc w:val="both"/>
              <w:rPr>
                <w:rFonts w:hint="eastAsia"/>
                <w:b w:val="0"/>
                <w:bCs w:val="0"/>
                <w:sz w:val="24"/>
                <w:szCs w:val="24"/>
                <w:vertAlign w:val="baseline"/>
              </w:rPr>
            </w:pPr>
          </w:p>
        </w:tc>
        <w:tc>
          <w:tcPr>
            <w:tcW w:w="555" w:type="dxa"/>
            <w:vAlign w:val="center"/>
          </w:tcPr>
          <w:p w14:paraId="7FC4219A">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5655" w:type="dxa"/>
            <w:vAlign w:val="center"/>
          </w:tcPr>
          <w:p w14:paraId="67194254">
            <w:pPr>
              <w:jc w:val="both"/>
              <w:rPr>
                <w:rFonts w:hint="eastAsia" w:eastAsiaTheme="minorEastAsia"/>
                <w:b w:val="0"/>
                <w:bCs w:val="0"/>
                <w:sz w:val="24"/>
                <w:szCs w:val="24"/>
                <w:vertAlign w:val="baseline"/>
                <w:lang w:eastAsia="zh-CN"/>
              </w:rPr>
            </w:pPr>
            <w:r>
              <w:rPr>
                <w:rFonts w:hint="eastAsia"/>
                <w:b w:val="0"/>
                <w:bCs w:val="0"/>
                <w:sz w:val="24"/>
                <w:szCs w:val="24"/>
                <w:vertAlign w:val="baseline"/>
              </w:rPr>
              <w:t>对母婴保健技术服务机构执业许可校验</w:t>
            </w:r>
            <w:r>
              <w:rPr>
                <w:rFonts w:hint="eastAsia"/>
                <w:b w:val="0"/>
                <w:bCs w:val="0"/>
                <w:sz w:val="24"/>
                <w:szCs w:val="24"/>
                <w:vertAlign w:val="baseline"/>
                <w:lang w:eastAsia="zh-CN"/>
              </w:rPr>
              <w:t>。</w:t>
            </w:r>
          </w:p>
        </w:tc>
        <w:tc>
          <w:tcPr>
            <w:tcW w:w="1702" w:type="dxa"/>
            <w:vMerge w:val="continue"/>
          </w:tcPr>
          <w:p w14:paraId="4D1924F1">
            <w:pPr>
              <w:jc w:val="both"/>
              <w:rPr>
                <w:rFonts w:hint="eastAsia"/>
                <w:b/>
                <w:bCs/>
                <w:sz w:val="21"/>
                <w:szCs w:val="21"/>
                <w:vertAlign w:val="baseline"/>
              </w:rPr>
            </w:pPr>
          </w:p>
        </w:tc>
      </w:tr>
      <w:tr w14:paraId="3010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5BC7EE91">
            <w:pPr>
              <w:jc w:val="center"/>
              <w:rPr>
                <w:rFonts w:hint="eastAsia"/>
                <w:b w:val="0"/>
                <w:bCs w:val="0"/>
                <w:sz w:val="24"/>
                <w:szCs w:val="24"/>
                <w:vertAlign w:val="baseline"/>
              </w:rPr>
            </w:pPr>
          </w:p>
        </w:tc>
        <w:tc>
          <w:tcPr>
            <w:tcW w:w="1830" w:type="dxa"/>
            <w:vMerge w:val="continue"/>
            <w:vAlign w:val="center"/>
          </w:tcPr>
          <w:p w14:paraId="36653D3D">
            <w:pPr>
              <w:jc w:val="center"/>
              <w:rPr>
                <w:rFonts w:hint="eastAsia"/>
                <w:b w:val="0"/>
                <w:bCs w:val="0"/>
                <w:sz w:val="24"/>
                <w:szCs w:val="24"/>
                <w:vertAlign w:val="baseline"/>
              </w:rPr>
            </w:pPr>
          </w:p>
        </w:tc>
        <w:tc>
          <w:tcPr>
            <w:tcW w:w="3810" w:type="dxa"/>
            <w:vMerge w:val="continue"/>
            <w:vAlign w:val="center"/>
          </w:tcPr>
          <w:p w14:paraId="57F3C93E">
            <w:pPr>
              <w:jc w:val="both"/>
              <w:rPr>
                <w:rFonts w:hint="eastAsia"/>
                <w:b w:val="0"/>
                <w:bCs w:val="0"/>
                <w:sz w:val="24"/>
                <w:szCs w:val="24"/>
                <w:vertAlign w:val="baseline"/>
              </w:rPr>
            </w:pPr>
          </w:p>
        </w:tc>
        <w:tc>
          <w:tcPr>
            <w:tcW w:w="555" w:type="dxa"/>
            <w:vAlign w:val="center"/>
          </w:tcPr>
          <w:p w14:paraId="35C96494">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5</w:t>
            </w:r>
          </w:p>
        </w:tc>
        <w:tc>
          <w:tcPr>
            <w:tcW w:w="5655" w:type="dxa"/>
            <w:vAlign w:val="center"/>
          </w:tcPr>
          <w:p w14:paraId="74DC880C">
            <w:pPr>
              <w:jc w:val="both"/>
              <w:rPr>
                <w:rFonts w:hint="eastAsia" w:eastAsiaTheme="minorEastAsia"/>
                <w:b w:val="0"/>
                <w:bCs w:val="0"/>
                <w:sz w:val="24"/>
                <w:szCs w:val="24"/>
                <w:vertAlign w:val="baseline"/>
                <w:lang w:eastAsia="zh-CN"/>
              </w:rPr>
            </w:pPr>
            <w:r>
              <w:rPr>
                <w:rFonts w:hint="eastAsia"/>
                <w:b w:val="0"/>
                <w:bCs w:val="0"/>
                <w:sz w:val="24"/>
                <w:szCs w:val="24"/>
                <w:vertAlign w:val="baseline"/>
              </w:rPr>
              <w:t>对卫生院、社区卫生服务机构、村卫生</w:t>
            </w:r>
            <w:r>
              <w:rPr>
                <w:rFonts w:hint="eastAsia"/>
                <w:b w:val="0"/>
                <w:bCs w:val="0"/>
                <w:sz w:val="24"/>
                <w:szCs w:val="24"/>
                <w:vertAlign w:val="baseline"/>
                <w:lang w:eastAsia="zh-CN"/>
              </w:rPr>
              <w:t>所</w:t>
            </w:r>
            <w:r>
              <w:rPr>
                <w:rFonts w:hint="eastAsia"/>
                <w:b w:val="0"/>
                <w:bCs w:val="0"/>
                <w:sz w:val="24"/>
                <w:szCs w:val="24"/>
                <w:vertAlign w:val="baseline"/>
              </w:rPr>
              <w:t>进行医疗机构校验</w:t>
            </w:r>
            <w:r>
              <w:rPr>
                <w:rFonts w:hint="eastAsia"/>
                <w:b w:val="0"/>
                <w:bCs w:val="0"/>
                <w:sz w:val="24"/>
                <w:szCs w:val="24"/>
                <w:vertAlign w:val="baseline"/>
                <w:lang w:eastAsia="zh-CN"/>
              </w:rPr>
              <w:t>。</w:t>
            </w:r>
          </w:p>
        </w:tc>
        <w:tc>
          <w:tcPr>
            <w:tcW w:w="1702" w:type="dxa"/>
            <w:vMerge w:val="continue"/>
          </w:tcPr>
          <w:p w14:paraId="514E9763">
            <w:pPr>
              <w:jc w:val="both"/>
              <w:rPr>
                <w:rFonts w:hint="eastAsia"/>
                <w:b/>
                <w:bCs/>
                <w:sz w:val="21"/>
                <w:szCs w:val="21"/>
                <w:vertAlign w:val="baseline"/>
              </w:rPr>
            </w:pPr>
          </w:p>
        </w:tc>
      </w:tr>
      <w:tr w14:paraId="36667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48D3C9F4">
            <w:pPr>
              <w:jc w:val="center"/>
              <w:rPr>
                <w:rFonts w:hint="eastAsia"/>
                <w:b w:val="0"/>
                <w:bCs w:val="0"/>
                <w:sz w:val="24"/>
                <w:szCs w:val="24"/>
                <w:vertAlign w:val="baseline"/>
              </w:rPr>
            </w:pPr>
          </w:p>
        </w:tc>
        <w:tc>
          <w:tcPr>
            <w:tcW w:w="1830" w:type="dxa"/>
            <w:vMerge w:val="continue"/>
            <w:vAlign w:val="center"/>
          </w:tcPr>
          <w:p w14:paraId="513C666E">
            <w:pPr>
              <w:jc w:val="center"/>
              <w:rPr>
                <w:rFonts w:hint="eastAsia"/>
                <w:b w:val="0"/>
                <w:bCs w:val="0"/>
                <w:sz w:val="24"/>
                <w:szCs w:val="24"/>
                <w:vertAlign w:val="baseline"/>
              </w:rPr>
            </w:pPr>
          </w:p>
        </w:tc>
        <w:tc>
          <w:tcPr>
            <w:tcW w:w="3810" w:type="dxa"/>
            <w:vMerge w:val="continue"/>
            <w:vAlign w:val="center"/>
          </w:tcPr>
          <w:p w14:paraId="7F81B242">
            <w:pPr>
              <w:jc w:val="both"/>
              <w:rPr>
                <w:rFonts w:hint="eastAsia"/>
                <w:b w:val="0"/>
                <w:bCs w:val="0"/>
                <w:sz w:val="24"/>
                <w:szCs w:val="24"/>
                <w:vertAlign w:val="baseline"/>
              </w:rPr>
            </w:pPr>
          </w:p>
        </w:tc>
        <w:tc>
          <w:tcPr>
            <w:tcW w:w="555" w:type="dxa"/>
            <w:vAlign w:val="center"/>
          </w:tcPr>
          <w:p w14:paraId="62790C37">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6</w:t>
            </w:r>
          </w:p>
        </w:tc>
        <w:tc>
          <w:tcPr>
            <w:tcW w:w="5655" w:type="dxa"/>
            <w:vAlign w:val="center"/>
          </w:tcPr>
          <w:p w14:paraId="1016502F">
            <w:pPr>
              <w:jc w:val="both"/>
              <w:rPr>
                <w:rFonts w:hint="eastAsia"/>
                <w:b w:val="0"/>
                <w:bCs w:val="0"/>
                <w:sz w:val="24"/>
                <w:szCs w:val="24"/>
                <w:vertAlign w:val="baseline"/>
              </w:rPr>
            </w:pPr>
            <w:r>
              <w:rPr>
                <w:rFonts w:hint="eastAsia"/>
                <w:b w:val="0"/>
                <w:bCs w:val="0"/>
                <w:sz w:val="24"/>
                <w:szCs w:val="24"/>
                <w:vertAlign w:val="baseline"/>
              </w:rPr>
              <w:t>指导公民避孕节育措施，搞好计划生育手术并发症的鉴定和治疗工作。</w:t>
            </w:r>
          </w:p>
        </w:tc>
        <w:tc>
          <w:tcPr>
            <w:tcW w:w="1702" w:type="dxa"/>
            <w:vMerge w:val="continue"/>
          </w:tcPr>
          <w:p w14:paraId="4F9059CD">
            <w:pPr>
              <w:jc w:val="both"/>
              <w:rPr>
                <w:rFonts w:hint="eastAsia"/>
                <w:b/>
                <w:bCs/>
                <w:sz w:val="21"/>
                <w:szCs w:val="21"/>
                <w:vertAlign w:val="baseline"/>
              </w:rPr>
            </w:pPr>
          </w:p>
        </w:tc>
      </w:tr>
      <w:tr w14:paraId="1451F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17593DB5">
            <w:pPr>
              <w:jc w:val="center"/>
              <w:rPr>
                <w:rFonts w:hint="eastAsia"/>
                <w:b w:val="0"/>
                <w:bCs w:val="0"/>
                <w:sz w:val="24"/>
                <w:szCs w:val="24"/>
                <w:vertAlign w:val="baseline"/>
              </w:rPr>
            </w:pPr>
          </w:p>
        </w:tc>
        <w:tc>
          <w:tcPr>
            <w:tcW w:w="1830" w:type="dxa"/>
            <w:vMerge w:val="continue"/>
            <w:vAlign w:val="center"/>
          </w:tcPr>
          <w:p w14:paraId="33672AD0">
            <w:pPr>
              <w:jc w:val="center"/>
              <w:rPr>
                <w:rFonts w:hint="eastAsia"/>
                <w:b w:val="0"/>
                <w:bCs w:val="0"/>
                <w:sz w:val="24"/>
                <w:szCs w:val="24"/>
                <w:vertAlign w:val="baseline"/>
              </w:rPr>
            </w:pPr>
          </w:p>
        </w:tc>
        <w:tc>
          <w:tcPr>
            <w:tcW w:w="3810" w:type="dxa"/>
            <w:vMerge w:val="continue"/>
            <w:vAlign w:val="center"/>
          </w:tcPr>
          <w:p w14:paraId="3F105E63">
            <w:pPr>
              <w:jc w:val="both"/>
              <w:rPr>
                <w:rFonts w:hint="eastAsia"/>
                <w:b w:val="0"/>
                <w:bCs w:val="0"/>
                <w:sz w:val="24"/>
                <w:szCs w:val="24"/>
                <w:vertAlign w:val="baseline"/>
              </w:rPr>
            </w:pPr>
          </w:p>
        </w:tc>
        <w:tc>
          <w:tcPr>
            <w:tcW w:w="555" w:type="dxa"/>
            <w:vAlign w:val="center"/>
          </w:tcPr>
          <w:p w14:paraId="0F7A3886">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7</w:t>
            </w:r>
          </w:p>
        </w:tc>
        <w:tc>
          <w:tcPr>
            <w:tcW w:w="5655" w:type="dxa"/>
            <w:tcBorders>
              <w:bottom w:val="single" w:color="auto" w:sz="4" w:space="0"/>
            </w:tcBorders>
            <w:vAlign w:val="center"/>
          </w:tcPr>
          <w:p w14:paraId="31DCD72D">
            <w:pPr>
              <w:jc w:val="both"/>
              <w:rPr>
                <w:rFonts w:hint="eastAsia" w:eastAsiaTheme="minorEastAsia"/>
                <w:b w:val="0"/>
                <w:bCs w:val="0"/>
                <w:sz w:val="24"/>
                <w:szCs w:val="24"/>
                <w:vertAlign w:val="baseline"/>
                <w:lang w:eastAsia="zh-CN"/>
              </w:rPr>
            </w:pPr>
            <w:r>
              <w:rPr>
                <w:rFonts w:hint="eastAsia"/>
                <w:b w:val="0"/>
                <w:bCs w:val="0"/>
                <w:sz w:val="24"/>
                <w:szCs w:val="24"/>
                <w:vertAlign w:val="baseline"/>
              </w:rPr>
              <w:t>小儿病残及成人伤残二胎生育指标的申报及审批工作。</w:t>
            </w:r>
            <w:r>
              <w:rPr>
                <w:rFonts w:hint="eastAsia"/>
                <w:b w:val="0"/>
                <w:bCs w:val="0"/>
                <w:sz w:val="24"/>
                <w:szCs w:val="24"/>
                <w:vertAlign w:val="baseline"/>
                <w:lang w:eastAsia="zh-CN"/>
              </w:rPr>
              <w:t>（已经不适用现行法律法规）</w:t>
            </w:r>
          </w:p>
        </w:tc>
        <w:tc>
          <w:tcPr>
            <w:tcW w:w="1702" w:type="dxa"/>
            <w:vMerge w:val="continue"/>
            <w:tcBorders>
              <w:bottom w:val="single" w:color="auto" w:sz="4" w:space="0"/>
            </w:tcBorders>
          </w:tcPr>
          <w:p w14:paraId="3E5AB43B">
            <w:pPr>
              <w:jc w:val="both"/>
              <w:rPr>
                <w:rFonts w:hint="default" w:eastAsiaTheme="minorEastAsia"/>
                <w:b/>
                <w:bCs/>
                <w:sz w:val="21"/>
                <w:szCs w:val="21"/>
                <w:vertAlign w:val="baseline"/>
                <w:lang w:val="en-US" w:eastAsia="zh-CN"/>
              </w:rPr>
            </w:pPr>
          </w:p>
        </w:tc>
      </w:tr>
      <w:tr w14:paraId="5238E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22" w:type="dxa"/>
            <w:vMerge w:val="restart"/>
            <w:vAlign w:val="center"/>
          </w:tcPr>
          <w:p w14:paraId="31FC4AFF">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4</w:t>
            </w:r>
          </w:p>
        </w:tc>
        <w:tc>
          <w:tcPr>
            <w:tcW w:w="1830" w:type="dxa"/>
            <w:vMerge w:val="restart"/>
            <w:vAlign w:val="center"/>
          </w:tcPr>
          <w:p w14:paraId="2FF51228">
            <w:pPr>
              <w:jc w:val="center"/>
              <w:rPr>
                <w:rFonts w:hint="eastAsia" w:eastAsiaTheme="minorEastAsia"/>
                <w:b w:val="0"/>
                <w:bCs w:val="0"/>
                <w:sz w:val="24"/>
                <w:szCs w:val="24"/>
                <w:vertAlign w:val="baseline"/>
                <w:lang w:eastAsia="zh-CN"/>
              </w:rPr>
            </w:pPr>
            <w:r>
              <w:rPr>
                <w:rFonts w:hint="eastAsia"/>
                <w:b w:val="0"/>
                <w:bCs w:val="0"/>
                <w:sz w:val="24"/>
                <w:szCs w:val="24"/>
                <w:vertAlign w:val="baseline"/>
              </w:rPr>
              <w:t>法制监督股</w:t>
            </w:r>
            <w:r>
              <w:rPr>
                <w:rFonts w:hint="eastAsia"/>
                <w:b w:val="0"/>
                <w:bCs w:val="0"/>
                <w:color w:val="auto"/>
                <w:sz w:val="24"/>
                <w:szCs w:val="24"/>
                <w:vertAlign w:val="baseline"/>
                <w:lang w:eastAsia="zh-CN"/>
              </w:rPr>
              <w:t>（疾病预防控制股）</w:t>
            </w:r>
          </w:p>
        </w:tc>
        <w:tc>
          <w:tcPr>
            <w:tcW w:w="3810" w:type="dxa"/>
            <w:vMerge w:val="restart"/>
            <w:vAlign w:val="center"/>
          </w:tcPr>
          <w:p w14:paraId="4B1AB80A">
            <w:pPr>
              <w:pStyle w:val="2"/>
              <w:keepNext w:val="0"/>
              <w:keepLines w:val="0"/>
              <w:widowControl/>
              <w:suppressLineNumbers w:val="0"/>
              <w:shd w:val="clear" w:fill="FFFFFF"/>
              <w:wordWrap/>
              <w:spacing w:before="0" w:beforeAutospacing="0" w:after="0" w:afterAutospacing="0"/>
              <w:ind w:right="0"/>
              <w:jc w:val="both"/>
              <w:rPr>
                <w:rFonts w:hint="eastAsia"/>
                <w:b w:val="0"/>
                <w:bCs w:val="0"/>
                <w:sz w:val="24"/>
                <w:szCs w:val="24"/>
                <w:vertAlign w:val="baseline"/>
              </w:rPr>
            </w:pPr>
            <w:r>
              <w:rPr>
                <w:i w:val="0"/>
                <w:iCs w:val="0"/>
                <w:caps w:val="0"/>
                <w:color w:val="000000"/>
                <w:spacing w:val="0"/>
                <w:sz w:val="24"/>
                <w:szCs w:val="24"/>
                <w:shd w:val="clear" w:fill="FFFFFF"/>
              </w:rPr>
              <w:t>协助上级做好卫生健康和疾病预防控制方面地方性法规、政府规章草案起草工作，落实卫生健康和疾病预防控制方面法规、政府规章，承担机关规范性文件的合法性审查，承办行政应诉工作。负责卫生健康和疾病预防控制执法监督工作，负责行政执法决定法制审核。负责医疗机构疾病预防控制监督工作。负责医疗卫生、公共卫生监督工作，组织开展职业卫生、放射卫生、环境卫生、学校卫生、公共场所卫生、饮用水卫生监督检查工作。依法查处传染病防治、公共卫生和医疗服务市场违法行为。配合上级卫生健康部门做好食品安全风险监测和食品安全地方标准跟踪评价工作。落实职业卫生、放射卫生相关政策、标准，协调开展职业病防治工作。</w:t>
            </w:r>
            <w:r>
              <w:rPr>
                <w:rFonts w:hint="eastAsia"/>
                <w:b w:val="0"/>
                <w:bCs w:val="0"/>
                <w:sz w:val="24"/>
                <w:szCs w:val="24"/>
                <w:vertAlign w:val="baseline"/>
                <w:lang w:val="en-US" w:eastAsia="zh-CN"/>
              </w:rPr>
              <w:t>承担全区疾病预防控制体系建设工作，指导医疗机构开展疾病预防控制工作。组织实施国家免疫规划。组织开展寄生虫病与地方病防控工作。拟订环境卫生、学校卫生、公共场所卫生、饮用水卫生管理措施并指导实施。负责全区传染病监测预警体系建设。负责传染病疫情应急相关工作，承担全区传染病应急体系、能力、队伍建设工作。制定区级疾病预防控制监测预警规划计划、应急预案并指导开展相关工作。</w:t>
            </w:r>
          </w:p>
        </w:tc>
        <w:tc>
          <w:tcPr>
            <w:tcW w:w="555" w:type="dxa"/>
            <w:vAlign w:val="center"/>
          </w:tcPr>
          <w:p w14:paraId="3C0A8B8A">
            <w:pPr>
              <w:jc w:val="center"/>
              <w:rPr>
                <w:rFonts w:hint="eastAsia" w:eastAsiaTheme="minorEastAsia"/>
                <w:b w:val="0"/>
                <w:bCs w:val="0"/>
                <w:sz w:val="24"/>
                <w:szCs w:val="24"/>
                <w:vertAlign w:val="baseline"/>
                <w:lang w:val="en-US" w:eastAsia="zh-CN"/>
              </w:rPr>
            </w:pPr>
            <w:r>
              <w:rPr>
                <w:rFonts w:hint="eastAsia"/>
                <w:b w:val="0"/>
                <w:bCs w:val="0"/>
                <w:sz w:val="24"/>
                <w:szCs w:val="24"/>
                <w:vertAlign w:val="baseline"/>
                <w:lang w:val="en-US" w:eastAsia="zh-CN"/>
              </w:rPr>
              <w:t>1</w:t>
            </w:r>
          </w:p>
        </w:tc>
        <w:tc>
          <w:tcPr>
            <w:tcW w:w="5655" w:type="dxa"/>
            <w:tcBorders>
              <w:top w:val="single" w:color="auto" w:sz="4" w:space="0"/>
            </w:tcBorders>
            <w:vAlign w:val="center"/>
          </w:tcPr>
          <w:p w14:paraId="6B4B7E15">
            <w:pPr>
              <w:jc w:val="both"/>
              <w:rPr>
                <w:rFonts w:hint="eastAsia"/>
                <w:b w:val="0"/>
                <w:bCs w:val="0"/>
                <w:sz w:val="24"/>
                <w:szCs w:val="24"/>
                <w:vertAlign w:val="baseline"/>
              </w:rPr>
            </w:pPr>
            <w:r>
              <w:rPr>
                <w:i w:val="0"/>
                <w:iCs w:val="0"/>
                <w:caps w:val="0"/>
                <w:color w:val="000000"/>
                <w:spacing w:val="0"/>
                <w:sz w:val="24"/>
                <w:szCs w:val="24"/>
                <w:shd w:val="clear" w:fill="FFFFFF"/>
              </w:rPr>
              <w:t>协助上级做好卫生健康和疾病预防控制方面地方性法规、政府规章草案起草工作，落实卫生健康和疾病预防控制方面法规、政府规章，承担机关规范性文件的合法性审查，承办行政应诉工作。</w:t>
            </w:r>
          </w:p>
        </w:tc>
        <w:tc>
          <w:tcPr>
            <w:tcW w:w="1702" w:type="dxa"/>
            <w:vMerge w:val="restart"/>
            <w:tcBorders>
              <w:top w:val="single" w:color="auto" w:sz="4" w:space="0"/>
            </w:tcBorders>
          </w:tcPr>
          <w:p w14:paraId="1D56C142">
            <w:pPr>
              <w:jc w:val="both"/>
              <w:rPr>
                <w:rFonts w:hint="default" w:eastAsiaTheme="minorEastAsia"/>
                <w:b/>
                <w:bCs/>
                <w:sz w:val="21"/>
                <w:szCs w:val="21"/>
                <w:vertAlign w:val="baseline"/>
                <w:lang w:val="en-US" w:eastAsia="zh-CN"/>
              </w:rPr>
            </w:pPr>
            <w:r>
              <w:rPr>
                <w:rFonts w:hint="eastAsia"/>
                <w:b/>
                <w:bCs/>
                <w:sz w:val="21"/>
                <w:szCs w:val="21"/>
                <w:vertAlign w:val="baseline"/>
                <w:lang w:val="en-US" w:eastAsia="zh-CN"/>
              </w:rPr>
              <w:t>对应权责清单的行政处罚1-206项；行政强制第5、6、7、9项；行政检查1-35项；行政确认第4项；其他类第1项。</w:t>
            </w:r>
          </w:p>
          <w:p w14:paraId="06623B03">
            <w:pPr>
              <w:jc w:val="both"/>
              <w:rPr>
                <w:rFonts w:hint="eastAsia"/>
                <w:b/>
                <w:bCs/>
                <w:sz w:val="21"/>
                <w:szCs w:val="21"/>
                <w:vertAlign w:val="baseline"/>
                <w:lang w:val="en-US" w:eastAsia="zh-CN"/>
              </w:rPr>
            </w:pPr>
          </w:p>
          <w:p w14:paraId="033F2C1A">
            <w:pPr>
              <w:jc w:val="both"/>
              <w:rPr>
                <w:rFonts w:hint="default"/>
                <w:b/>
                <w:bCs/>
                <w:sz w:val="21"/>
                <w:szCs w:val="21"/>
                <w:vertAlign w:val="baseline"/>
                <w:lang w:val="en-US"/>
              </w:rPr>
            </w:pPr>
          </w:p>
          <w:p w14:paraId="39B2453F">
            <w:pPr>
              <w:jc w:val="both"/>
              <w:rPr>
                <w:rFonts w:hint="eastAsia"/>
                <w:b/>
                <w:bCs/>
                <w:sz w:val="21"/>
                <w:szCs w:val="21"/>
                <w:vertAlign w:val="baseline"/>
              </w:rPr>
            </w:pPr>
          </w:p>
        </w:tc>
      </w:tr>
      <w:tr w14:paraId="4773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22" w:type="dxa"/>
            <w:vMerge w:val="continue"/>
            <w:vAlign w:val="center"/>
          </w:tcPr>
          <w:p w14:paraId="6BB1D65F">
            <w:pPr>
              <w:jc w:val="center"/>
              <w:rPr>
                <w:rFonts w:hint="eastAsia"/>
                <w:b w:val="0"/>
                <w:bCs w:val="0"/>
                <w:sz w:val="24"/>
                <w:szCs w:val="24"/>
                <w:vertAlign w:val="baseline"/>
              </w:rPr>
            </w:pPr>
          </w:p>
        </w:tc>
        <w:tc>
          <w:tcPr>
            <w:tcW w:w="1830" w:type="dxa"/>
            <w:vMerge w:val="continue"/>
            <w:vAlign w:val="center"/>
          </w:tcPr>
          <w:p w14:paraId="5D2C4CF6">
            <w:pPr>
              <w:jc w:val="center"/>
              <w:rPr>
                <w:rFonts w:hint="eastAsia"/>
                <w:b w:val="0"/>
                <w:bCs w:val="0"/>
                <w:sz w:val="24"/>
                <w:szCs w:val="24"/>
                <w:vertAlign w:val="baseline"/>
              </w:rPr>
            </w:pPr>
          </w:p>
        </w:tc>
        <w:tc>
          <w:tcPr>
            <w:tcW w:w="3810" w:type="dxa"/>
            <w:vMerge w:val="continue"/>
            <w:vAlign w:val="center"/>
          </w:tcPr>
          <w:p w14:paraId="46E65A0E">
            <w:pPr>
              <w:jc w:val="both"/>
              <w:rPr>
                <w:rFonts w:hint="eastAsia"/>
                <w:b w:val="0"/>
                <w:bCs w:val="0"/>
                <w:sz w:val="24"/>
                <w:szCs w:val="24"/>
                <w:vertAlign w:val="baseline"/>
              </w:rPr>
            </w:pPr>
          </w:p>
        </w:tc>
        <w:tc>
          <w:tcPr>
            <w:tcW w:w="555" w:type="dxa"/>
            <w:vAlign w:val="center"/>
          </w:tcPr>
          <w:p w14:paraId="2D7D845D">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2</w:t>
            </w:r>
          </w:p>
        </w:tc>
        <w:tc>
          <w:tcPr>
            <w:tcW w:w="5655" w:type="dxa"/>
            <w:vAlign w:val="center"/>
          </w:tcPr>
          <w:p w14:paraId="77177DA9">
            <w:pPr>
              <w:jc w:val="both"/>
              <w:rPr>
                <w:i w:val="0"/>
                <w:iCs w:val="0"/>
                <w:caps w:val="0"/>
                <w:color w:val="000000"/>
                <w:spacing w:val="0"/>
                <w:sz w:val="24"/>
                <w:szCs w:val="24"/>
                <w:shd w:val="clear" w:fill="FFFFFF"/>
              </w:rPr>
            </w:pPr>
            <w:r>
              <w:rPr>
                <w:rFonts w:hint="eastAsia"/>
                <w:i w:val="0"/>
                <w:iCs w:val="0"/>
                <w:caps w:val="0"/>
                <w:color w:val="000000"/>
                <w:spacing w:val="0"/>
                <w:sz w:val="24"/>
                <w:szCs w:val="24"/>
                <w:shd w:val="clear" w:fill="FFFFFF"/>
              </w:rPr>
              <w:t>拟定卫生健康法治宣传教育规划并组织实施。</w:t>
            </w:r>
          </w:p>
        </w:tc>
        <w:tc>
          <w:tcPr>
            <w:tcW w:w="1702" w:type="dxa"/>
            <w:vMerge w:val="continue"/>
          </w:tcPr>
          <w:p w14:paraId="4B5957E5">
            <w:pPr>
              <w:jc w:val="both"/>
              <w:rPr>
                <w:rFonts w:hint="eastAsia"/>
                <w:b/>
                <w:bCs/>
                <w:sz w:val="21"/>
                <w:szCs w:val="21"/>
                <w:vertAlign w:val="baseline"/>
              </w:rPr>
            </w:pPr>
          </w:p>
        </w:tc>
      </w:tr>
      <w:tr w14:paraId="0E0D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622" w:type="dxa"/>
            <w:vMerge w:val="continue"/>
            <w:vAlign w:val="center"/>
          </w:tcPr>
          <w:p w14:paraId="19BFE155">
            <w:pPr>
              <w:jc w:val="center"/>
              <w:rPr>
                <w:rFonts w:hint="eastAsia"/>
                <w:b w:val="0"/>
                <w:bCs w:val="0"/>
                <w:sz w:val="24"/>
                <w:szCs w:val="24"/>
                <w:vertAlign w:val="baseline"/>
              </w:rPr>
            </w:pPr>
          </w:p>
        </w:tc>
        <w:tc>
          <w:tcPr>
            <w:tcW w:w="1830" w:type="dxa"/>
            <w:vMerge w:val="continue"/>
            <w:vAlign w:val="center"/>
          </w:tcPr>
          <w:p w14:paraId="37085C41">
            <w:pPr>
              <w:jc w:val="center"/>
              <w:rPr>
                <w:rFonts w:hint="eastAsia"/>
                <w:b w:val="0"/>
                <w:bCs w:val="0"/>
                <w:sz w:val="24"/>
                <w:szCs w:val="24"/>
                <w:vertAlign w:val="baseline"/>
              </w:rPr>
            </w:pPr>
          </w:p>
        </w:tc>
        <w:tc>
          <w:tcPr>
            <w:tcW w:w="3810" w:type="dxa"/>
            <w:vMerge w:val="continue"/>
            <w:vAlign w:val="center"/>
          </w:tcPr>
          <w:p w14:paraId="597D4BB7">
            <w:pPr>
              <w:jc w:val="both"/>
              <w:rPr>
                <w:rFonts w:hint="eastAsia"/>
                <w:b w:val="0"/>
                <w:bCs w:val="0"/>
                <w:sz w:val="24"/>
                <w:szCs w:val="24"/>
                <w:vertAlign w:val="baseline"/>
              </w:rPr>
            </w:pPr>
          </w:p>
        </w:tc>
        <w:tc>
          <w:tcPr>
            <w:tcW w:w="555" w:type="dxa"/>
            <w:vAlign w:val="center"/>
          </w:tcPr>
          <w:p w14:paraId="0685580B">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3</w:t>
            </w:r>
          </w:p>
        </w:tc>
        <w:tc>
          <w:tcPr>
            <w:tcW w:w="5655" w:type="dxa"/>
            <w:vAlign w:val="center"/>
          </w:tcPr>
          <w:p w14:paraId="1EE7652D">
            <w:pPr>
              <w:jc w:val="both"/>
              <w:rPr>
                <w:rFonts w:hint="eastAsia"/>
                <w:b w:val="0"/>
                <w:bCs w:val="0"/>
                <w:sz w:val="24"/>
                <w:szCs w:val="24"/>
                <w:vertAlign w:val="baseline"/>
              </w:rPr>
            </w:pPr>
            <w:r>
              <w:rPr>
                <w:i w:val="0"/>
                <w:iCs w:val="0"/>
                <w:caps w:val="0"/>
                <w:color w:val="000000"/>
                <w:spacing w:val="0"/>
                <w:sz w:val="24"/>
                <w:szCs w:val="24"/>
                <w:shd w:val="clear" w:fill="FFFFFF"/>
              </w:rPr>
              <w:t>负责卫生健康和疾病预防控制执法监督工作，负责行政执法决定法制审核。</w:t>
            </w:r>
          </w:p>
        </w:tc>
        <w:tc>
          <w:tcPr>
            <w:tcW w:w="1702" w:type="dxa"/>
            <w:vMerge w:val="continue"/>
          </w:tcPr>
          <w:p w14:paraId="041EBFBA">
            <w:pPr>
              <w:jc w:val="both"/>
              <w:rPr>
                <w:rFonts w:hint="eastAsia"/>
                <w:b/>
                <w:bCs/>
                <w:sz w:val="21"/>
                <w:szCs w:val="21"/>
                <w:vertAlign w:val="baseline"/>
              </w:rPr>
            </w:pPr>
          </w:p>
        </w:tc>
      </w:tr>
      <w:tr w14:paraId="6F6F2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622" w:type="dxa"/>
            <w:vMerge w:val="continue"/>
            <w:vAlign w:val="center"/>
          </w:tcPr>
          <w:p w14:paraId="6DF99BBD">
            <w:pPr>
              <w:jc w:val="center"/>
              <w:rPr>
                <w:rFonts w:hint="eastAsia"/>
                <w:b w:val="0"/>
                <w:bCs w:val="0"/>
                <w:sz w:val="24"/>
                <w:szCs w:val="24"/>
                <w:vertAlign w:val="baseline"/>
              </w:rPr>
            </w:pPr>
          </w:p>
        </w:tc>
        <w:tc>
          <w:tcPr>
            <w:tcW w:w="1830" w:type="dxa"/>
            <w:vMerge w:val="continue"/>
            <w:vAlign w:val="center"/>
          </w:tcPr>
          <w:p w14:paraId="7DBDC7E7">
            <w:pPr>
              <w:jc w:val="center"/>
              <w:rPr>
                <w:rFonts w:hint="eastAsia"/>
                <w:b w:val="0"/>
                <w:bCs w:val="0"/>
                <w:sz w:val="24"/>
                <w:szCs w:val="24"/>
                <w:vertAlign w:val="baseline"/>
              </w:rPr>
            </w:pPr>
          </w:p>
        </w:tc>
        <w:tc>
          <w:tcPr>
            <w:tcW w:w="3810" w:type="dxa"/>
            <w:vMerge w:val="continue"/>
            <w:vAlign w:val="center"/>
          </w:tcPr>
          <w:p w14:paraId="2A50F41A">
            <w:pPr>
              <w:jc w:val="both"/>
              <w:rPr>
                <w:rFonts w:hint="eastAsia"/>
                <w:b w:val="0"/>
                <w:bCs w:val="0"/>
                <w:sz w:val="24"/>
                <w:szCs w:val="24"/>
                <w:vertAlign w:val="baseline"/>
              </w:rPr>
            </w:pPr>
          </w:p>
        </w:tc>
        <w:tc>
          <w:tcPr>
            <w:tcW w:w="555" w:type="dxa"/>
            <w:vAlign w:val="center"/>
          </w:tcPr>
          <w:p w14:paraId="3CCCF586">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4</w:t>
            </w:r>
          </w:p>
        </w:tc>
        <w:tc>
          <w:tcPr>
            <w:tcW w:w="5655" w:type="dxa"/>
            <w:vAlign w:val="center"/>
          </w:tcPr>
          <w:p w14:paraId="48D21ACA">
            <w:pPr>
              <w:jc w:val="both"/>
              <w:rPr>
                <w:i w:val="0"/>
                <w:iCs w:val="0"/>
                <w:caps w:val="0"/>
                <w:color w:val="000000"/>
                <w:spacing w:val="0"/>
                <w:sz w:val="24"/>
                <w:szCs w:val="24"/>
                <w:shd w:val="clear" w:fill="FFFFFF"/>
              </w:rPr>
            </w:pPr>
            <w:r>
              <w:rPr>
                <w:i w:val="0"/>
                <w:iCs w:val="0"/>
                <w:caps w:val="0"/>
                <w:color w:val="000000"/>
                <w:spacing w:val="0"/>
                <w:sz w:val="24"/>
                <w:szCs w:val="24"/>
                <w:shd w:val="clear" w:fill="FFFFFF"/>
              </w:rPr>
              <w:t>负责医疗机构疾病预防控制监督工作。</w:t>
            </w:r>
          </w:p>
        </w:tc>
        <w:tc>
          <w:tcPr>
            <w:tcW w:w="1702" w:type="dxa"/>
            <w:vMerge w:val="continue"/>
          </w:tcPr>
          <w:p w14:paraId="2C0E0724">
            <w:pPr>
              <w:jc w:val="both"/>
              <w:rPr>
                <w:rFonts w:hint="eastAsia"/>
                <w:b/>
                <w:bCs/>
                <w:sz w:val="21"/>
                <w:szCs w:val="21"/>
                <w:vertAlign w:val="baseline"/>
              </w:rPr>
            </w:pPr>
          </w:p>
        </w:tc>
      </w:tr>
      <w:tr w14:paraId="66BE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622" w:type="dxa"/>
            <w:vMerge w:val="continue"/>
            <w:vAlign w:val="center"/>
          </w:tcPr>
          <w:p w14:paraId="1F7F4A69">
            <w:pPr>
              <w:jc w:val="center"/>
              <w:rPr>
                <w:rFonts w:hint="eastAsia"/>
                <w:b w:val="0"/>
                <w:bCs w:val="0"/>
                <w:sz w:val="24"/>
                <w:szCs w:val="24"/>
                <w:vertAlign w:val="baseline"/>
              </w:rPr>
            </w:pPr>
          </w:p>
        </w:tc>
        <w:tc>
          <w:tcPr>
            <w:tcW w:w="1830" w:type="dxa"/>
            <w:vMerge w:val="continue"/>
            <w:vAlign w:val="center"/>
          </w:tcPr>
          <w:p w14:paraId="3173A007">
            <w:pPr>
              <w:jc w:val="center"/>
              <w:rPr>
                <w:rFonts w:hint="eastAsia"/>
                <w:b w:val="0"/>
                <w:bCs w:val="0"/>
                <w:sz w:val="24"/>
                <w:szCs w:val="24"/>
                <w:vertAlign w:val="baseline"/>
              </w:rPr>
            </w:pPr>
          </w:p>
        </w:tc>
        <w:tc>
          <w:tcPr>
            <w:tcW w:w="3810" w:type="dxa"/>
            <w:vMerge w:val="continue"/>
            <w:vAlign w:val="center"/>
          </w:tcPr>
          <w:p w14:paraId="01C68EB7">
            <w:pPr>
              <w:jc w:val="both"/>
              <w:rPr>
                <w:rFonts w:hint="eastAsia"/>
                <w:b w:val="0"/>
                <w:bCs w:val="0"/>
                <w:sz w:val="24"/>
                <w:szCs w:val="24"/>
                <w:vertAlign w:val="baseline"/>
              </w:rPr>
            </w:pPr>
          </w:p>
        </w:tc>
        <w:tc>
          <w:tcPr>
            <w:tcW w:w="555" w:type="dxa"/>
            <w:vAlign w:val="center"/>
          </w:tcPr>
          <w:p w14:paraId="1E98A01B">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5</w:t>
            </w:r>
          </w:p>
        </w:tc>
        <w:tc>
          <w:tcPr>
            <w:tcW w:w="5655" w:type="dxa"/>
            <w:vAlign w:val="center"/>
          </w:tcPr>
          <w:p w14:paraId="54232915">
            <w:pPr>
              <w:jc w:val="both"/>
              <w:rPr>
                <w:rFonts w:hint="eastAsia"/>
                <w:b w:val="0"/>
                <w:bCs w:val="0"/>
                <w:sz w:val="24"/>
                <w:szCs w:val="24"/>
                <w:vertAlign w:val="baseline"/>
              </w:rPr>
            </w:pPr>
            <w:r>
              <w:rPr>
                <w:rFonts w:hint="eastAsia"/>
                <w:b w:val="0"/>
                <w:bCs w:val="0"/>
                <w:sz w:val="24"/>
                <w:szCs w:val="24"/>
                <w:vertAlign w:val="baseline"/>
              </w:rPr>
              <w:t>组织对全区医疗机构开展疾病预防控制工作的督导</w:t>
            </w:r>
            <w:r>
              <w:rPr>
                <w:rFonts w:hint="eastAsia"/>
                <w:b w:val="0"/>
                <w:bCs w:val="0"/>
                <w:sz w:val="24"/>
                <w:szCs w:val="24"/>
                <w:vertAlign w:val="baseline"/>
                <w:lang w:eastAsia="zh-CN"/>
              </w:rPr>
              <w:t>、</w:t>
            </w:r>
            <w:r>
              <w:rPr>
                <w:rFonts w:hint="eastAsia"/>
                <w:b w:val="0"/>
                <w:bCs w:val="0"/>
                <w:sz w:val="24"/>
                <w:szCs w:val="24"/>
                <w:vertAlign w:val="baseline"/>
              </w:rPr>
              <w:t>检查和考核，负责建立疾病预防控制监督员制度并组织实施。</w:t>
            </w:r>
          </w:p>
        </w:tc>
        <w:tc>
          <w:tcPr>
            <w:tcW w:w="1702" w:type="dxa"/>
            <w:vMerge w:val="continue"/>
          </w:tcPr>
          <w:p w14:paraId="636C5477">
            <w:pPr>
              <w:jc w:val="both"/>
              <w:rPr>
                <w:rFonts w:hint="eastAsia"/>
                <w:b/>
                <w:bCs/>
                <w:sz w:val="21"/>
                <w:szCs w:val="21"/>
                <w:vertAlign w:val="baseline"/>
              </w:rPr>
            </w:pPr>
          </w:p>
        </w:tc>
      </w:tr>
      <w:tr w14:paraId="721CF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trPr>
        <w:tc>
          <w:tcPr>
            <w:tcW w:w="622" w:type="dxa"/>
            <w:vMerge w:val="continue"/>
            <w:vAlign w:val="center"/>
          </w:tcPr>
          <w:p w14:paraId="79FB44AB">
            <w:pPr>
              <w:jc w:val="center"/>
              <w:rPr>
                <w:rFonts w:hint="eastAsia"/>
                <w:b w:val="0"/>
                <w:bCs w:val="0"/>
                <w:sz w:val="24"/>
                <w:szCs w:val="24"/>
                <w:vertAlign w:val="baseline"/>
              </w:rPr>
            </w:pPr>
          </w:p>
        </w:tc>
        <w:tc>
          <w:tcPr>
            <w:tcW w:w="1830" w:type="dxa"/>
            <w:vMerge w:val="continue"/>
            <w:vAlign w:val="center"/>
          </w:tcPr>
          <w:p w14:paraId="13EA0E96">
            <w:pPr>
              <w:jc w:val="center"/>
              <w:rPr>
                <w:rFonts w:hint="eastAsia"/>
                <w:b w:val="0"/>
                <w:bCs w:val="0"/>
                <w:sz w:val="24"/>
                <w:szCs w:val="24"/>
                <w:vertAlign w:val="baseline"/>
              </w:rPr>
            </w:pPr>
          </w:p>
        </w:tc>
        <w:tc>
          <w:tcPr>
            <w:tcW w:w="3810" w:type="dxa"/>
            <w:vMerge w:val="continue"/>
            <w:vAlign w:val="center"/>
          </w:tcPr>
          <w:p w14:paraId="35185FFB">
            <w:pPr>
              <w:jc w:val="both"/>
              <w:rPr>
                <w:rFonts w:hint="eastAsia"/>
                <w:b w:val="0"/>
                <w:bCs w:val="0"/>
                <w:sz w:val="24"/>
                <w:szCs w:val="24"/>
                <w:vertAlign w:val="baseline"/>
              </w:rPr>
            </w:pPr>
          </w:p>
        </w:tc>
        <w:tc>
          <w:tcPr>
            <w:tcW w:w="555" w:type="dxa"/>
            <w:vAlign w:val="center"/>
          </w:tcPr>
          <w:p w14:paraId="54387B02">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6</w:t>
            </w:r>
          </w:p>
        </w:tc>
        <w:tc>
          <w:tcPr>
            <w:tcW w:w="5655" w:type="dxa"/>
            <w:vAlign w:val="center"/>
          </w:tcPr>
          <w:p w14:paraId="69916877">
            <w:pPr>
              <w:jc w:val="both"/>
              <w:rPr>
                <w:rFonts w:hint="eastAsia" w:eastAsiaTheme="minorEastAsia"/>
                <w:b w:val="0"/>
                <w:bCs w:val="0"/>
                <w:sz w:val="24"/>
                <w:szCs w:val="24"/>
                <w:vertAlign w:val="baseline"/>
                <w:lang w:eastAsia="zh-CN"/>
              </w:rPr>
            </w:pPr>
            <w:r>
              <w:rPr>
                <w:i w:val="0"/>
                <w:iCs w:val="0"/>
                <w:caps w:val="0"/>
                <w:color w:val="000000"/>
                <w:spacing w:val="0"/>
                <w:sz w:val="24"/>
                <w:szCs w:val="24"/>
                <w:shd w:val="clear" w:fill="FFFFFF"/>
              </w:rPr>
              <w:t>负责医疗卫生、公共卫生监督工作，组织开展职业卫生、放射卫生、环境卫生、学校卫生、公共场所卫生、饮用水卫生监督检查工作</w:t>
            </w:r>
            <w:r>
              <w:rPr>
                <w:rFonts w:hint="eastAsia"/>
                <w:i w:val="0"/>
                <w:iCs w:val="0"/>
                <w:caps w:val="0"/>
                <w:color w:val="000000"/>
                <w:spacing w:val="0"/>
                <w:sz w:val="24"/>
                <w:szCs w:val="24"/>
                <w:shd w:val="clear" w:fill="FFFFFF"/>
                <w:lang w:eastAsia="zh-CN"/>
              </w:rPr>
              <w:t>，完善全区卫生健康综合监督体系。</w:t>
            </w:r>
          </w:p>
        </w:tc>
        <w:tc>
          <w:tcPr>
            <w:tcW w:w="1702" w:type="dxa"/>
            <w:vMerge w:val="continue"/>
          </w:tcPr>
          <w:p w14:paraId="4F861BBF">
            <w:pPr>
              <w:jc w:val="both"/>
              <w:rPr>
                <w:rFonts w:hint="eastAsia"/>
                <w:b/>
                <w:bCs/>
                <w:sz w:val="21"/>
                <w:szCs w:val="21"/>
                <w:vertAlign w:val="baseline"/>
              </w:rPr>
            </w:pPr>
          </w:p>
        </w:tc>
      </w:tr>
      <w:tr w14:paraId="4FC9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22" w:type="dxa"/>
            <w:vMerge w:val="continue"/>
            <w:vAlign w:val="center"/>
          </w:tcPr>
          <w:p w14:paraId="7360B3FD">
            <w:pPr>
              <w:jc w:val="center"/>
              <w:rPr>
                <w:rFonts w:hint="eastAsia"/>
                <w:b w:val="0"/>
                <w:bCs w:val="0"/>
                <w:sz w:val="24"/>
                <w:szCs w:val="24"/>
                <w:vertAlign w:val="baseline"/>
              </w:rPr>
            </w:pPr>
          </w:p>
        </w:tc>
        <w:tc>
          <w:tcPr>
            <w:tcW w:w="1830" w:type="dxa"/>
            <w:vMerge w:val="continue"/>
            <w:vAlign w:val="center"/>
          </w:tcPr>
          <w:p w14:paraId="469A08BA">
            <w:pPr>
              <w:jc w:val="center"/>
              <w:rPr>
                <w:rFonts w:hint="eastAsia"/>
                <w:b w:val="0"/>
                <w:bCs w:val="0"/>
                <w:sz w:val="24"/>
                <w:szCs w:val="24"/>
                <w:vertAlign w:val="baseline"/>
              </w:rPr>
            </w:pPr>
          </w:p>
        </w:tc>
        <w:tc>
          <w:tcPr>
            <w:tcW w:w="3810" w:type="dxa"/>
            <w:vMerge w:val="continue"/>
            <w:vAlign w:val="center"/>
          </w:tcPr>
          <w:p w14:paraId="21EE9EF0">
            <w:pPr>
              <w:jc w:val="both"/>
              <w:rPr>
                <w:rFonts w:hint="eastAsia"/>
                <w:b w:val="0"/>
                <w:bCs w:val="0"/>
                <w:sz w:val="24"/>
                <w:szCs w:val="24"/>
                <w:vertAlign w:val="baseline"/>
              </w:rPr>
            </w:pPr>
          </w:p>
        </w:tc>
        <w:tc>
          <w:tcPr>
            <w:tcW w:w="555" w:type="dxa"/>
            <w:vAlign w:val="center"/>
          </w:tcPr>
          <w:p w14:paraId="0C2AAD0A">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7</w:t>
            </w:r>
          </w:p>
        </w:tc>
        <w:tc>
          <w:tcPr>
            <w:tcW w:w="5655" w:type="dxa"/>
            <w:vAlign w:val="center"/>
          </w:tcPr>
          <w:p w14:paraId="65605E5A">
            <w:pPr>
              <w:jc w:val="both"/>
              <w:rPr>
                <w:rFonts w:hint="eastAsia"/>
                <w:b w:val="0"/>
                <w:bCs w:val="0"/>
                <w:sz w:val="24"/>
                <w:szCs w:val="24"/>
                <w:vertAlign w:val="baseline"/>
              </w:rPr>
            </w:pPr>
            <w:r>
              <w:rPr>
                <w:i w:val="0"/>
                <w:iCs w:val="0"/>
                <w:caps w:val="0"/>
                <w:color w:val="000000"/>
                <w:spacing w:val="0"/>
                <w:sz w:val="24"/>
                <w:szCs w:val="24"/>
                <w:shd w:val="clear" w:fill="FFFFFF"/>
              </w:rPr>
              <w:t>依法查处传染病防治、公共卫生和医疗服务市场违法行为。</w:t>
            </w:r>
          </w:p>
        </w:tc>
        <w:tc>
          <w:tcPr>
            <w:tcW w:w="1702" w:type="dxa"/>
            <w:vMerge w:val="continue"/>
          </w:tcPr>
          <w:p w14:paraId="599D876D">
            <w:pPr>
              <w:jc w:val="both"/>
              <w:rPr>
                <w:rFonts w:hint="eastAsia"/>
                <w:b/>
                <w:bCs/>
                <w:sz w:val="21"/>
                <w:szCs w:val="21"/>
                <w:vertAlign w:val="baseline"/>
              </w:rPr>
            </w:pPr>
          </w:p>
        </w:tc>
      </w:tr>
      <w:tr w14:paraId="67078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622" w:type="dxa"/>
            <w:vMerge w:val="continue"/>
            <w:vAlign w:val="center"/>
          </w:tcPr>
          <w:p w14:paraId="0AA70322">
            <w:pPr>
              <w:jc w:val="center"/>
              <w:rPr>
                <w:rFonts w:hint="eastAsia"/>
                <w:b w:val="0"/>
                <w:bCs w:val="0"/>
                <w:sz w:val="24"/>
                <w:szCs w:val="24"/>
                <w:vertAlign w:val="baseline"/>
              </w:rPr>
            </w:pPr>
          </w:p>
        </w:tc>
        <w:tc>
          <w:tcPr>
            <w:tcW w:w="1830" w:type="dxa"/>
            <w:vMerge w:val="continue"/>
            <w:vAlign w:val="center"/>
          </w:tcPr>
          <w:p w14:paraId="6B296770">
            <w:pPr>
              <w:jc w:val="center"/>
              <w:rPr>
                <w:rFonts w:hint="eastAsia"/>
                <w:b w:val="0"/>
                <w:bCs w:val="0"/>
                <w:sz w:val="24"/>
                <w:szCs w:val="24"/>
                <w:vertAlign w:val="baseline"/>
              </w:rPr>
            </w:pPr>
          </w:p>
        </w:tc>
        <w:tc>
          <w:tcPr>
            <w:tcW w:w="3810" w:type="dxa"/>
            <w:vMerge w:val="continue"/>
            <w:vAlign w:val="center"/>
          </w:tcPr>
          <w:p w14:paraId="0DF08D2A">
            <w:pPr>
              <w:jc w:val="both"/>
              <w:rPr>
                <w:rFonts w:hint="eastAsia"/>
                <w:b w:val="0"/>
                <w:bCs w:val="0"/>
                <w:sz w:val="24"/>
                <w:szCs w:val="24"/>
                <w:vertAlign w:val="baseline"/>
              </w:rPr>
            </w:pPr>
          </w:p>
        </w:tc>
        <w:tc>
          <w:tcPr>
            <w:tcW w:w="555" w:type="dxa"/>
            <w:vAlign w:val="center"/>
          </w:tcPr>
          <w:p w14:paraId="22F47D09">
            <w:pPr>
              <w:jc w:val="center"/>
              <w:rPr>
                <w:rFonts w:hint="eastAsia" w:asciiTheme="minorHAnsi" w:hAnsiTheme="minorHAnsi" w:eastAsiaTheme="minorEastAsia" w:cstheme="minorBidi"/>
                <w:b w:val="0"/>
                <w:bCs w:val="0"/>
                <w:kern w:val="2"/>
                <w:sz w:val="24"/>
                <w:szCs w:val="24"/>
                <w:vertAlign w:val="baseline"/>
                <w:lang w:val="en-US" w:eastAsia="zh-CN" w:bidi="ar-SA"/>
              </w:rPr>
            </w:pPr>
            <w:r>
              <w:rPr>
                <w:rFonts w:hint="eastAsia"/>
                <w:b w:val="0"/>
                <w:bCs w:val="0"/>
                <w:sz w:val="24"/>
                <w:szCs w:val="24"/>
                <w:vertAlign w:val="baseline"/>
                <w:lang w:val="en-US" w:eastAsia="zh-CN"/>
              </w:rPr>
              <w:t>8</w:t>
            </w:r>
          </w:p>
        </w:tc>
        <w:tc>
          <w:tcPr>
            <w:tcW w:w="5655" w:type="dxa"/>
            <w:vAlign w:val="center"/>
          </w:tcPr>
          <w:p w14:paraId="7D1B27A3">
            <w:pPr>
              <w:jc w:val="both"/>
              <w:rPr>
                <w:rFonts w:hint="eastAsia" w:asciiTheme="minorHAnsi" w:hAnsiTheme="minorHAnsi" w:eastAsiaTheme="minorEastAsia" w:cstheme="minorBidi"/>
                <w:b w:val="0"/>
                <w:bCs w:val="0"/>
                <w:kern w:val="2"/>
                <w:sz w:val="24"/>
                <w:szCs w:val="24"/>
                <w:vertAlign w:val="baseline"/>
                <w:lang w:val="en-US" w:eastAsia="zh-CN" w:bidi="ar-SA"/>
              </w:rPr>
            </w:pPr>
            <w:r>
              <w:rPr>
                <w:i w:val="0"/>
                <w:iCs w:val="0"/>
                <w:caps w:val="0"/>
                <w:color w:val="000000"/>
                <w:spacing w:val="0"/>
                <w:sz w:val="24"/>
                <w:szCs w:val="24"/>
                <w:shd w:val="clear" w:fill="FFFFFF"/>
              </w:rPr>
              <w:t>配合上级卫生健康部门做好食品安全风险监测和食品安全地方标准跟踪评价工作。</w:t>
            </w:r>
          </w:p>
        </w:tc>
        <w:tc>
          <w:tcPr>
            <w:tcW w:w="1702" w:type="dxa"/>
            <w:vMerge w:val="continue"/>
          </w:tcPr>
          <w:p w14:paraId="6EA88A96">
            <w:pPr>
              <w:jc w:val="both"/>
              <w:rPr>
                <w:rFonts w:hint="eastAsia"/>
                <w:b/>
                <w:bCs/>
                <w:sz w:val="21"/>
                <w:szCs w:val="21"/>
                <w:vertAlign w:val="baseline"/>
              </w:rPr>
            </w:pPr>
          </w:p>
        </w:tc>
      </w:tr>
      <w:tr w14:paraId="52BF6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22" w:type="dxa"/>
            <w:vMerge w:val="continue"/>
            <w:vAlign w:val="center"/>
          </w:tcPr>
          <w:p w14:paraId="21588BD5">
            <w:pPr>
              <w:jc w:val="center"/>
              <w:rPr>
                <w:rFonts w:hint="eastAsia"/>
                <w:b w:val="0"/>
                <w:bCs w:val="0"/>
                <w:sz w:val="24"/>
                <w:szCs w:val="24"/>
                <w:vertAlign w:val="baseline"/>
              </w:rPr>
            </w:pPr>
          </w:p>
        </w:tc>
        <w:tc>
          <w:tcPr>
            <w:tcW w:w="1830" w:type="dxa"/>
            <w:vMerge w:val="continue"/>
            <w:vAlign w:val="center"/>
          </w:tcPr>
          <w:p w14:paraId="32B8FAA8">
            <w:pPr>
              <w:jc w:val="center"/>
              <w:rPr>
                <w:rFonts w:hint="eastAsia"/>
                <w:b w:val="0"/>
                <w:bCs w:val="0"/>
                <w:sz w:val="24"/>
                <w:szCs w:val="24"/>
                <w:vertAlign w:val="baseline"/>
              </w:rPr>
            </w:pPr>
          </w:p>
        </w:tc>
        <w:tc>
          <w:tcPr>
            <w:tcW w:w="3810" w:type="dxa"/>
            <w:vMerge w:val="continue"/>
            <w:vAlign w:val="center"/>
          </w:tcPr>
          <w:p w14:paraId="5A3249F8">
            <w:pPr>
              <w:jc w:val="both"/>
              <w:rPr>
                <w:rFonts w:hint="eastAsia"/>
                <w:b w:val="0"/>
                <w:bCs w:val="0"/>
                <w:sz w:val="24"/>
                <w:szCs w:val="24"/>
                <w:vertAlign w:val="baseline"/>
              </w:rPr>
            </w:pPr>
          </w:p>
        </w:tc>
        <w:tc>
          <w:tcPr>
            <w:tcW w:w="555" w:type="dxa"/>
            <w:vAlign w:val="center"/>
          </w:tcPr>
          <w:p w14:paraId="58F82F1E">
            <w:pPr>
              <w:jc w:val="center"/>
              <w:rPr>
                <w:rFonts w:hint="eastAsia" w:asciiTheme="minorHAnsi" w:hAnsiTheme="minorHAnsi" w:eastAsiaTheme="minorEastAsia" w:cstheme="minorBidi"/>
                <w:b w:val="0"/>
                <w:bCs w:val="0"/>
                <w:kern w:val="2"/>
                <w:sz w:val="24"/>
                <w:szCs w:val="24"/>
                <w:vertAlign w:val="baseline"/>
                <w:lang w:val="en-US" w:eastAsia="zh-CN" w:bidi="ar-SA"/>
              </w:rPr>
            </w:pPr>
            <w:r>
              <w:rPr>
                <w:rFonts w:hint="eastAsia"/>
                <w:b w:val="0"/>
                <w:bCs w:val="0"/>
                <w:sz w:val="24"/>
                <w:szCs w:val="24"/>
                <w:vertAlign w:val="baseline"/>
                <w:lang w:val="en-US" w:eastAsia="zh-CN"/>
              </w:rPr>
              <w:t>9</w:t>
            </w:r>
          </w:p>
        </w:tc>
        <w:tc>
          <w:tcPr>
            <w:tcW w:w="5655" w:type="dxa"/>
            <w:vAlign w:val="center"/>
          </w:tcPr>
          <w:p w14:paraId="0E1AD78F">
            <w:pPr>
              <w:jc w:val="both"/>
              <w:rPr>
                <w:rFonts w:hint="eastAsia"/>
                <w:i w:val="0"/>
                <w:iCs w:val="0"/>
                <w:caps w:val="0"/>
                <w:color w:val="000000"/>
                <w:spacing w:val="0"/>
                <w:sz w:val="24"/>
                <w:szCs w:val="24"/>
                <w:shd w:val="clear" w:fill="FFFFFF"/>
                <w:lang w:val="en-US" w:eastAsia="zh-CN"/>
              </w:rPr>
            </w:pPr>
            <w:r>
              <w:rPr>
                <w:i w:val="0"/>
                <w:iCs w:val="0"/>
                <w:caps w:val="0"/>
                <w:color w:val="000000"/>
                <w:spacing w:val="0"/>
                <w:sz w:val="24"/>
                <w:szCs w:val="24"/>
                <w:shd w:val="clear" w:fill="FFFFFF"/>
              </w:rPr>
              <w:t>落实职业卫生、放射卫生相关政策、标准</w:t>
            </w:r>
            <w:r>
              <w:rPr>
                <w:rFonts w:hint="eastAsia"/>
                <w:i w:val="0"/>
                <w:iCs w:val="0"/>
                <w:caps w:val="0"/>
                <w:color w:val="000000"/>
                <w:spacing w:val="0"/>
                <w:sz w:val="24"/>
                <w:szCs w:val="24"/>
                <w:shd w:val="clear" w:fill="FFFFFF"/>
                <w:lang w:eastAsia="zh-CN"/>
              </w:rPr>
              <w:t>，</w:t>
            </w:r>
            <w:r>
              <w:rPr>
                <w:rFonts w:hint="eastAsia"/>
                <w:i w:val="0"/>
                <w:iCs w:val="0"/>
                <w:caps w:val="0"/>
                <w:color w:val="000000"/>
                <w:spacing w:val="0"/>
                <w:sz w:val="24"/>
                <w:szCs w:val="24"/>
                <w:shd w:val="clear" w:fill="FFFFFF"/>
              </w:rPr>
              <w:t>开展重点职业病监测</w:t>
            </w:r>
            <w:r>
              <w:rPr>
                <w:rFonts w:hint="eastAsia"/>
                <w:i w:val="0"/>
                <w:iCs w:val="0"/>
                <w:caps w:val="0"/>
                <w:color w:val="000000"/>
                <w:spacing w:val="0"/>
                <w:sz w:val="24"/>
                <w:szCs w:val="24"/>
                <w:shd w:val="clear" w:fill="FFFFFF"/>
                <w:lang w:eastAsia="zh-CN"/>
              </w:rPr>
              <w:t>、</w:t>
            </w:r>
            <w:r>
              <w:rPr>
                <w:rFonts w:hint="eastAsia"/>
                <w:i w:val="0"/>
                <w:iCs w:val="0"/>
                <w:caps w:val="0"/>
                <w:color w:val="000000"/>
                <w:spacing w:val="0"/>
                <w:sz w:val="24"/>
                <w:szCs w:val="24"/>
                <w:shd w:val="clear" w:fill="FFFFFF"/>
              </w:rPr>
              <w:t>专项调查</w:t>
            </w:r>
            <w:r>
              <w:rPr>
                <w:rFonts w:hint="eastAsia"/>
                <w:i w:val="0"/>
                <w:iCs w:val="0"/>
                <w:caps w:val="0"/>
                <w:color w:val="000000"/>
                <w:spacing w:val="0"/>
                <w:sz w:val="24"/>
                <w:szCs w:val="24"/>
                <w:shd w:val="clear" w:fill="FFFFFF"/>
                <w:lang w:eastAsia="zh-CN"/>
              </w:rPr>
              <w:t>、</w:t>
            </w:r>
            <w:r>
              <w:rPr>
                <w:rFonts w:hint="eastAsia"/>
                <w:i w:val="0"/>
                <w:iCs w:val="0"/>
                <w:caps w:val="0"/>
                <w:color w:val="000000"/>
                <w:spacing w:val="0"/>
                <w:sz w:val="24"/>
                <w:szCs w:val="24"/>
                <w:shd w:val="clear" w:fill="FFFFFF"/>
              </w:rPr>
              <w:t>职业健康风险评估和职业人群健康管理工作。</w:t>
            </w:r>
          </w:p>
        </w:tc>
        <w:tc>
          <w:tcPr>
            <w:tcW w:w="1702" w:type="dxa"/>
            <w:vMerge w:val="continue"/>
          </w:tcPr>
          <w:p w14:paraId="7FB53597">
            <w:pPr>
              <w:jc w:val="both"/>
              <w:rPr>
                <w:rFonts w:hint="eastAsia"/>
                <w:b/>
                <w:bCs/>
                <w:sz w:val="21"/>
                <w:szCs w:val="21"/>
                <w:vertAlign w:val="baseline"/>
              </w:rPr>
            </w:pPr>
          </w:p>
        </w:tc>
      </w:tr>
      <w:tr w14:paraId="1321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622" w:type="dxa"/>
            <w:vMerge w:val="continue"/>
            <w:vAlign w:val="center"/>
          </w:tcPr>
          <w:p w14:paraId="2AF739C7">
            <w:pPr>
              <w:jc w:val="center"/>
              <w:rPr>
                <w:rFonts w:hint="eastAsia"/>
                <w:b w:val="0"/>
                <w:bCs w:val="0"/>
                <w:sz w:val="24"/>
                <w:szCs w:val="24"/>
                <w:vertAlign w:val="baseline"/>
              </w:rPr>
            </w:pPr>
          </w:p>
        </w:tc>
        <w:tc>
          <w:tcPr>
            <w:tcW w:w="1830" w:type="dxa"/>
            <w:vMerge w:val="continue"/>
            <w:vAlign w:val="center"/>
          </w:tcPr>
          <w:p w14:paraId="1B8E49CF">
            <w:pPr>
              <w:jc w:val="center"/>
              <w:rPr>
                <w:rFonts w:hint="eastAsia"/>
                <w:b w:val="0"/>
                <w:bCs w:val="0"/>
                <w:sz w:val="24"/>
                <w:szCs w:val="24"/>
                <w:vertAlign w:val="baseline"/>
              </w:rPr>
            </w:pPr>
          </w:p>
        </w:tc>
        <w:tc>
          <w:tcPr>
            <w:tcW w:w="3810" w:type="dxa"/>
            <w:vMerge w:val="continue"/>
            <w:vAlign w:val="center"/>
          </w:tcPr>
          <w:p w14:paraId="27EB2B9B">
            <w:pPr>
              <w:jc w:val="both"/>
              <w:rPr>
                <w:rFonts w:hint="eastAsia"/>
                <w:b w:val="0"/>
                <w:bCs w:val="0"/>
                <w:sz w:val="24"/>
                <w:szCs w:val="24"/>
                <w:vertAlign w:val="baseline"/>
              </w:rPr>
            </w:pPr>
          </w:p>
        </w:tc>
        <w:tc>
          <w:tcPr>
            <w:tcW w:w="555" w:type="dxa"/>
            <w:vAlign w:val="center"/>
          </w:tcPr>
          <w:p w14:paraId="11778B3D">
            <w:pPr>
              <w:jc w:val="center"/>
              <w:rPr>
                <w:rFonts w:hint="default"/>
                <w:b w:val="0"/>
                <w:bCs w:val="0"/>
                <w:sz w:val="24"/>
                <w:szCs w:val="24"/>
                <w:vertAlign w:val="baseline"/>
                <w:lang w:val="en-US" w:eastAsia="zh-CN"/>
              </w:rPr>
            </w:pPr>
            <w:r>
              <w:rPr>
                <w:rFonts w:hint="eastAsia"/>
                <w:b w:val="0"/>
                <w:bCs w:val="0"/>
                <w:sz w:val="24"/>
                <w:szCs w:val="24"/>
                <w:vertAlign w:val="baseline"/>
                <w:lang w:val="en-US" w:eastAsia="zh-CN"/>
              </w:rPr>
              <w:t>10</w:t>
            </w:r>
          </w:p>
        </w:tc>
        <w:tc>
          <w:tcPr>
            <w:tcW w:w="5655" w:type="dxa"/>
            <w:vAlign w:val="center"/>
          </w:tcPr>
          <w:p w14:paraId="32007520">
            <w:pPr>
              <w:jc w:val="both"/>
              <w:rPr>
                <w:i w:val="0"/>
                <w:iCs w:val="0"/>
                <w:caps w:val="0"/>
                <w:color w:val="000000"/>
                <w:spacing w:val="0"/>
                <w:sz w:val="24"/>
                <w:szCs w:val="24"/>
                <w:shd w:val="clear" w:fill="FFFFFF"/>
              </w:rPr>
            </w:pPr>
            <w:r>
              <w:rPr>
                <w:rFonts w:hint="eastAsia"/>
                <w:i w:val="0"/>
                <w:iCs w:val="0"/>
                <w:caps w:val="0"/>
                <w:color w:val="000000"/>
                <w:spacing w:val="0"/>
                <w:sz w:val="24"/>
                <w:szCs w:val="24"/>
                <w:shd w:val="clear" w:fill="FFFFFF"/>
              </w:rPr>
              <w:t>协调开展职业病防治。</w:t>
            </w:r>
          </w:p>
        </w:tc>
        <w:tc>
          <w:tcPr>
            <w:tcW w:w="1702" w:type="dxa"/>
            <w:vMerge w:val="continue"/>
          </w:tcPr>
          <w:p w14:paraId="340B7848">
            <w:pPr>
              <w:jc w:val="both"/>
              <w:rPr>
                <w:rFonts w:hint="eastAsia"/>
                <w:b/>
                <w:bCs/>
                <w:sz w:val="21"/>
                <w:szCs w:val="21"/>
                <w:vertAlign w:val="baseline"/>
              </w:rPr>
            </w:pPr>
          </w:p>
        </w:tc>
      </w:tr>
      <w:tr w14:paraId="285F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22" w:type="dxa"/>
            <w:vMerge w:val="continue"/>
            <w:vAlign w:val="center"/>
          </w:tcPr>
          <w:p w14:paraId="0CD5C63F">
            <w:pPr>
              <w:jc w:val="center"/>
              <w:rPr>
                <w:rFonts w:hint="eastAsia"/>
                <w:b w:val="0"/>
                <w:bCs w:val="0"/>
                <w:sz w:val="24"/>
                <w:szCs w:val="24"/>
                <w:vertAlign w:val="baseline"/>
              </w:rPr>
            </w:pPr>
          </w:p>
        </w:tc>
        <w:tc>
          <w:tcPr>
            <w:tcW w:w="1830" w:type="dxa"/>
            <w:vMerge w:val="continue"/>
            <w:vAlign w:val="center"/>
          </w:tcPr>
          <w:p w14:paraId="21A5CF98">
            <w:pPr>
              <w:jc w:val="center"/>
              <w:rPr>
                <w:rFonts w:hint="eastAsia"/>
              </w:rPr>
            </w:pPr>
          </w:p>
        </w:tc>
        <w:tc>
          <w:tcPr>
            <w:tcW w:w="3810" w:type="dxa"/>
            <w:vMerge w:val="continue"/>
            <w:vAlign w:val="center"/>
          </w:tcPr>
          <w:p w14:paraId="73854F7D">
            <w:pPr>
              <w:jc w:val="both"/>
              <w:rPr>
                <w:rFonts w:hint="eastAsia"/>
                <w:b w:val="0"/>
                <w:bCs w:val="0"/>
                <w:sz w:val="24"/>
                <w:szCs w:val="24"/>
                <w:vertAlign w:val="baseline"/>
              </w:rPr>
            </w:pPr>
          </w:p>
        </w:tc>
        <w:tc>
          <w:tcPr>
            <w:tcW w:w="555" w:type="dxa"/>
            <w:vAlign w:val="center"/>
          </w:tcPr>
          <w:p w14:paraId="28B9259F">
            <w:pPr>
              <w:jc w:val="center"/>
              <w:rPr>
                <w:rFonts w:hint="default"/>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11</w:t>
            </w:r>
          </w:p>
        </w:tc>
        <w:tc>
          <w:tcPr>
            <w:tcW w:w="5655" w:type="dxa"/>
            <w:vAlign w:val="center"/>
          </w:tcPr>
          <w:p w14:paraId="11957FB0">
            <w:pPr>
              <w:pStyle w:val="2"/>
              <w:keepNext w:val="0"/>
              <w:keepLines w:val="0"/>
              <w:widowControl/>
              <w:suppressLineNumbers w:val="0"/>
              <w:shd w:val="clear" w:fill="FFFFFF"/>
              <w:wordWrap/>
              <w:spacing w:before="0" w:beforeAutospacing="0" w:after="0" w:afterAutospacing="0"/>
              <w:ind w:left="0" w:leftChars="0" w:right="0" w:rightChars="0" w:firstLine="0" w:firstLineChars="0"/>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组织拟定全区疾病预防控制中长期发展规划，承担全区疾病预防控制体系建设工作。</w:t>
            </w:r>
          </w:p>
        </w:tc>
        <w:tc>
          <w:tcPr>
            <w:tcW w:w="1702" w:type="dxa"/>
            <w:vMerge w:val="continue"/>
          </w:tcPr>
          <w:p w14:paraId="5F01706D">
            <w:pPr>
              <w:jc w:val="both"/>
              <w:rPr>
                <w:rFonts w:hint="eastAsia"/>
                <w:b/>
                <w:bCs/>
                <w:sz w:val="21"/>
                <w:szCs w:val="21"/>
                <w:vertAlign w:val="baseline"/>
              </w:rPr>
            </w:pPr>
          </w:p>
        </w:tc>
      </w:tr>
      <w:tr w14:paraId="4E27D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622" w:type="dxa"/>
            <w:vMerge w:val="continue"/>
            <w:vAlign w:val="center"/>
          </w:tcPr>
          <w:p w14:paraId="0B89E65E">
            <w:pPr>
              <w:jc w:val="center"/>
              <w:rPr>
                <w:rFonts w:hint="eastAsia"/>
                <w:b w:val="0"/>
                <w:bCs w:val="0"/>
                <w:sz w:val="24"/>
                <w:szCs w:val="24"/>
                <w:vertAlign w:val="baseline"/>
              </w:rPr>
            </w:pPr>
          </w:p>
        </w:tc>
        <w:tc>
          <w:tcPr>
            <w:tcW w:w="1830" w:type="dxa"/>
            <w:vMerge w:val="continue"/>
            <w:vAlign w:val="center"/>
          </w:tcPr>
          <w:p w14:paraId="0422A366">
            <w:pPr>
              <w:jc w:val="center"/>
              <w:rPr>
                <w:rFonts w:hint="eastAsia"/>
                <w:b w:val="0"/>
                <w:bCs w:val="0"/>
                <w:sz w:val="24"/>
                <w:szCs w:val="24"/>
                <w:vertAlign w:val="baseline"/>
              </w:rPr>
            </w:pPr>
          </w:p>
        </w:tc>
        <w:tc>
          <w:tcPr>
            <w:tcW w:w="3810" w:type="dxa"/>
            <w:vMerge w:val="continue"/>
            <w:vAlign w:val="center"/>
          </w:tcPr>
          <w:p w14:paraId="23255A0D">
            <w:pPr>
              <w:jc w:val="both"/>
              <w:rPr>
                <w:rFonts w:hint="eastAsia"/>
                <w:b w:val="0"/>
                <w:bCs w:val="0"/>
                <w:sz w:val="24"/>
                <w:szCs w:val="24"/>
                <w:vertAlign w:val="baseline"/>
              </w:rPr>
            </w:pPr>
          </w:p>
        </w:tc>
        <w:tc>
          <w:tcPr>
            <w:tcW w:w="555" w:type="dxa"/>
            <w:vAlign w:val="center"/>
          </w:tcPr>
          <w:p w14:paraId="25B13943">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12</w:t>
            </w:r>
          </w:p>
        </w:tc>
        <w:tc>
          <w:tcPr>
            <w:tcW w:w="5655" w:type="dxa"/>
            <w:vAlign w:val="center"/>
          </w:tcPr>
          <w:p w14:paraId="79BAD579">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牵头组织疾病预防控制机构业务工作监督检查和考核评价。</w:t>
            </w:r>
          </w:p>
        </w:tc>
        <w:tc>
          <w:tcPr>
            <w:tcW w:w="1702" w:type="dxa"/>
            <w:vMerge w:val="continue"/>
          </w:tcPr>
          <w:p w14:paraId="7EB60C2C">
            <w:pPr>
              <w:jc w:val="both"/>
              <w:rPr>
                <w:rFonts w:hint="eastAsia"/>
                <w:b/>
                <w:bCs/>
                <w:sz w:val="21"/>
                <w:szCs w:val="21"/>
                <w:vertAlign w:val="baseline"/>
              </w:rPr>
            </w:pPr>
          </w:p>
        </w:tc>
      </w:tr>
      <w:tr w14:paraId="2BD1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22" w:type="dxa"/>
            <w:vMerge w:val="continue"/>
            <w:vAlign w:val="center"/>
          </w:tcPr>
          <w:p w14:paraId="0B5EA432">
            <w:pPr>
              <w:jc w:val="center"/>
              <w:rPr>
                <w:rFonts w:hint="eastAsia"/>
                <w:b w:val="0"/>
                <w:bCs w:val="0"/>
                <w:sz w:val="24"/>
                <w:szCs w:val="24"/>
                <w:vertAlign w:val="baseline"/>
              </w:rPr>
            </w:pPr>
          </w:p>
        </w:tc>
        <w:tc>
          <w:tcPr>
            <w:tcW w:w="1830" w:type="dxa"/>
            <w:vMerge w:val="continue"/>
            <w:vAlign w:val="center"/>
          </w:tcPr>
          <w:p w14:paraId="69CD30C4">
            <w:pPr>
              <w:jc w:val="center"/>
              <w:rPr>
                <w:rFonts w:hint="eastAsia"/>
                <w:b w:val="0"/>
                <w:bCs w:val="0"/>
                <w:sz w:val="24"/>
                <w:szCs w:val="24"/>
                <w:vertAlign w:val="baseline"/>
              </w:rPr>
            </w:pPr>
          </w:p>
        </w:tc>
        <w:tc>
          <w:tcPr>
            <w:tcW w:w="3810" w:type="dxa"/>
            <w:vMerge w:val="continue"/>
            <w:vAlign w:val="center"/>
          </w:tcPr>
          <w:p w14:paraId="2734DE04">
            <w:pPr>
              <w:jc w:val="both"/>
              <w:rPr>
                <w:rFonts w:hint="eastAsia"/>
                <w:b w:val="0"/>
                <w:bCs w:val="0"/>
                <w:sz w:val="24"/>
                <w:szCs w:val="24"/>
                <w:vertAlign w:val="baseline"/>
              </w:rPr>
            </w:pPr>
          </w:p>
        </w:tc>
        <w:tc>
          <w:tcPr>
            <w:tcW w:w="555" w:type="dxa"/>
            <w:vAlign w:val="center"/>
          </w:tcPr>
          <w:p w14:paraId="322742A8">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13</w:t>
            </w:r>
          </w:p>
        </w:tc>
        <w:tc>
          <w:tcPr>
            <w:tcW w:w="5655" w:type="dxa"/>
            <w:vAlign w:val="center"/>
          </w:tcPr>
          <w:p w14:paraId="143E0FC9">
            <w:pPr>
              <w:jc w:val="both"/>
              <w:rPr>
                <w:rFonts w:hint="eastAsia"/>
                <w:b/>
                <w:bCs/>
                <w:i w:val="0"/>
                <w:iCs w:val="0"/>
                <w:caps w:val="0"/>
                <w:color w:val="000000"/>
                <w:spacing w:val="0"/>
                <w:sz w:val="24"/>
                <w:szCs w:val="24"/>
                <w:shd w:val="clear" w:fill="FFFFFF"/>
              </w:rPr>
            </w:pPr>
            <w:r>
              <w:rPr>
                <w:rFonts w:hint="eastAsia"/>
                <w:i w:val="0"/>
                <w:iCs w:val="0"/>
                <w:caps w:val="0"/>
                <w:color w:val="000000"/>
                <w:spacing w:val="0"/>
                <w:sz w:val="24"/>
                <w:szCs w:val="24"/>
                <w:shd w:val="clear" w:fill="FFFFFF"/>
              </w:rPr>
              <w:t>拟定全区传染病相关公共卫生干预措施并组织实施，组织开展传染病防控效果评估</w:t>
            </w:r>
            <w:r>
              <w:rPr>
                <w:rFonts w:hint="eastAsia"/>
                <w:i w:val="0"/>
                <w:iCs w:val="0"/>
                <w:caps w:val="0"/>
                <w:color w:val="000000"/>
                <w:spacing w:val="0"/>
                <w:sz w:val="24"/>
                <w:szCs w:val="24"/>
                <w:shd w:val="clear" w:fill="FFFFFF"/>
                <w:lang w:eastAsia="zh-CN"/>
              </w:rPr>
              <w:t>。</w:t>
            </w:r>
            <w:r>
              <w:rPr>
                <w:rFonts w:hint="eastAsia"/>
                <w:i w:val="0"/>
                <w:iCs w:val="0"/>
                <w:caps w:val="0"/>
                <w:color w:val="000000"/>
                <w:spacing w:val="0"/>
                <w:sz w:val="24"/>
                <w:szCs w:val="24"/>
                <w:shd w:val="clear" w:fill="FFFFFF"/>
              </w:rPr>
              <w:t>管理全区传染病医疗机构</w:t>
            </w:r>
            <w:r>
              <w:rPr>
                <w:rFonts w:hint="eastAsia"/>
                <w:i w:val="0"/>
                <w:iCs w:val="0"/>
                <w:caps w:val="0"/>
                <w:color w:val="000000"/>
                <w:spacing w:val="0"/>
                <w:sz w:val="24"/>
                <w:szCs w:val="24"/>
                <w:shd w:val="clear" w:fill="FFFFFF"/>
                <w:lang w:eastAsia="zh-CN"/>
              </w:rPr>
              <w:t>，</w:t>
            </w:r>
            <w:r>
              <w:rPr>
                <w:rFonts w:hint="eastAsia"/>
                <w:i w:val="0"/>
                <w:iCs w:val="0"/>
                <w:caps w:val="0"/>
                <w:color w:val="000000"/>
                <w:spacing w:val="0"/>
                <w:sz w:val="24"/>
                <w:szCs w:val="24"/>
                <w:shd w:val="clear" w:fill="FFFFFF"/>
              </w:rPr>
              <w:t>指导医疗机构开展疾病预防控制工作。</w:t>
            </w:r>
          </w:p>
        </w:tc>
        <w:tc>
          <w:tcPr>
            <w:tcW w:w="1702" w:type="dxa"/>
            <w:vMerge w:val="continue"/>
          </w:tcPr>
          <w:p w14:paraId="3E56F137">
            <w:pPr>
              <w:jc w:val="both"/>
              <w:rPr>
                <w:rFonts w:hint="eastAsia"/>
                <w:b/>
                <w:bCs/>
                <w:sz w:val="21"/>
                <w:szCs w:val="21"/>
                <w:vertAlign w:val="baseline"/>
              </w:rPr>
            </w:pPr>
          </w:p>
        </w:tc>
      </w:tr>
      <w:tr w14:paraId="780F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22" w:type="dxa"/>
            <w:vMerge w:val="continue"/>
            <w:vAlign w:val="center"/>
          </w:tcPr>
          <w:p w14:paraId="0DF1DEDC">
            <w:pPr>
              <w:jc w:val="center"/>
              <w:rPr>
                <w:rFonts w:hint="eastAsia"/>
                <w:b w:val="0"/>
                <w:bCs w:val="0"/>
                <w:sz w:val="24"/>
                <w:szCs w:val="24"/>
                <w:vertAlign w:val="baseline"/>
              </w:rPr>
            </w:pPr>
          </w:p>
        </w:tc>
        <w:tc>
          <w:tcPr>
            <w:tcW w:w="1830" w:type="dxa"/>
            <w:vMerge w:val="continue"/>
            <w:vAlign w:val="center"/>
          </w:tcPr>
          <w:p w14:paraId="11DFC34E">
            <w:pPr>
              <w:jc w:val="center"/>
              <w:rPr>
                <w:rFonts w:hint="eastAsia"/>
                <w:b w:val="0"/>
                <w:bCs w:val="0"/>
                <w:sz w:val="24"/>
                <w:szCs w:val="24"/>
                <w:vertAlign w:val="baseline"/>
              </w:rPr>
            </w:pPr>
          </w:p>
        </w:tc>
        <w:tc>
          <w:tcPr>
            <w:tcW w:w="3810" w:type="dxa"/>
            <w:vMerge w:val="continue"/>
            <w:vAlign w:val="center"/>
          </w:tcPr>
          <w:p w14:paraId="1833DFF2">
            <w:pPr>
              <w:jc w:val="both"/>
              <w:rPr>
                <w:rFonts w:hint="eastAsia"/>
                <w:b w:val="0"/>
                <w:bCs w:val="0"/>
                <w:sz w:val="24"/>
                <w:szCs w:val="24"/>
                <w:vertAlign w:val="baseline"/>
              </w:rPr>
            </w:pPr>
          </w:p>
        </w:tc>
        <w:tc>
          <w:tcPr>
            <w:tcW w:w="555" w:type="dxa"/>
            <w:vAlign w:val="center"/>
          </w:tcPr>
          <w:p w14:paraId="7EC99EF4">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14</w:t>
            </w:r>
          </w:p>
        </w:tc>
        <w:tc>
          <w:tcPr>
            <w:tcW w:w="5655" w:type="dxa"/>
            <w:vAlign w:val="center"/>
          </w:tcPr>
          <w:p w14:paraId="00B425BB">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组织实施国家免疫规划，负责预防接种服务及其信息系统建设工作，组织疫苗针对传染病防控的免疫效果评估</w:t>
            </w:r>
            <w:r>
              <w:rPr>
                <w:rFonts w:hint="eastAsia"/>
                <w:b w:val="0"/>
                <w:bCs w:val="0"/>
                <w:sz w:val="24"/>
                <w:szCs w:val="24"/>
                <w:vertAlign w:val="baseline"/>
                <w:lang w:eastAsia="zh-CN"/>
              </w:rPr>
              <w:t>。</w:t>
            </w:r>
            <w:r>
              <w:rPr>
                <w:rFonts w:hint="eastAsia"/>
                <w:b w:val="0"/>
                <w:bCs w:val="0"/>
                <w:sz w:val="24"/>
                <w:szCs w:val="24"/>
                <w:vertAlign w:val="baseline"/>
              </w:rPr>
              <w:t>组织开展寄生虫病与地方病防控工作。</w:t>
            </w:r>
          </w:p>
        </w:tc>
        <w:tc>
          <w:tcPr>
            <w:tcW w:w="1702" w:type="dxa"/>
            <w:vMerge w:val="continue"/>
          </w:tcPr>
          <w:p w14:paraId="2D532142">
            <w:pPr>
              <w:jc w:val="both"/>
              <w:rPr>
                <w:rFonts w:hint="eastAsia"/>
                <w:b/>
                <w:bCs/>
                <w:sz w:val="21"/>
                <w:szCs w:val="21"/>
                <w:vertAlign w:val="baseline"/>
              </w:rPr>
            </w:pPr>
          </w:p>
        </w:tc>
      </w:tr>
      <w:tr w14:paraId="47964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22" w:type="dxa"/>
            <w:vMerge w:val="continue"/>
            <w:vAlign w:val="center"/>
          </w:tcPr>
          <w:p w14:paraId="2391663B">
            <w:pPr>
              <w:jc w:val="center"/>
              <w:rPr>
                <w:rFonts w:hint="eastAsia"/>
                <w:b w:val="0"/>
                <w:bCs w:val="0"/>
                <w:sz w:val="24"/>
                <w:szCs w:val="24"/>
                <w:vertAlign w:val="baseline"/>
              </w:rPr>
            </w:pPr>
          </w:p>
        </w:tc>
        <w:tc>
          <w:tcPr>
            <w:tcW w:w="1830" w:type="dxa"/>
            <w:vMerge w:val="continue"/>
            <w:vAlign w:val="center"/>
          </w:tcPr>
          <w:p w14:paraId="064C5F8C">
            <w:pPr>
              <w:jc w:val="center"/>
              <w:rPr>
                <w:rFonts w:hint="eastAsia"/>
                <w:b w:val="0"/>
                <w:bCs w:val="0"/>
                <w:sz w:val="24"/>
                <w:szCs w:val="24"/>
                <w:vertAlign w:val="baseline"/>
              </w:rPr>
            </w:pPr>
          </w:p>
        </w:tc>
        <w:tc>
          <w:tcPr>
            <w:tcW w:w="3810" w:type="dxa"/>
            <w:vMerge w:val="continue"/>
            <w:vAlign w:val="center"/>
          </w:tcPr>
          <w:p w14:paraId="117F75ED">
            <w:pPr>
              <w:jc w:val="both"/>
              <w:rPr>
                <w:rFonts w:hint="eastAsia"/>
                <w:b w:val="0"/>
                <w:bCs w:val="0"/>
                <w:sz w:val="24"/>
                <w:szCs w:val="24"/>
                <w:vertAlign w:val="baseline"/>
              </w:rPr>
            </w:pPr>
          </w:p>
        </w:tc>
        <w:tc>
          <w:tcPr>
            <w:tcW w:w="555" w:type="dxa"/>
            <w:vAlign w:val="center"/>
          </w:tcPr>
          <w:p w14:paraId="3E96604A">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15</w:t>
            </w:r>
          </w:p>
        </w:tc>
        <w:tc>
          <w:tcPr>
            <w:tcW w:w="5655" w:type="dxa"/>
            <w:vAlign w:val="center"/>
          </w:tcPr>
          <w:p w14:paraId="7B7EA400">
            <w:pPr>
              <w:jc w:val="both"/>
              <w:rPr>
                <w:rFonts w:hint="eastAsia"/>
                <w:b/>
                <w:bCs/>
                <w:i w:val="0"/>
                <w:iCs w:val="0"/>
                <w:caps w:val="0"/>
                <w:color w:val="000000"/>
                <w:spacing w:val="0"/>
                <w:sz w:val="24"/>
                <w:szCs w:val="24"/>
                <w:shd w:val="clear" w:fill="FFFFFF"/>
              </w:rPr>
            </w:pPr>
            <w:r>
              <w:rPr>
                <w:rFonts w:hint="eastAsia"/>
                <w:b w:val="0"/>
                <w:bCs w:val="0"/>
                <w:sz w:val="24"/>
                <w:szCs w:val="24"/>
                <w:vertAlign w:val="baseline"/>
                <w:lang w:eastAsia="zh-CN"/>
              </w:rPr>
              <w:t>拟</w:t>
            </w:r>
            <w:r>
              <w:rPr>
                <w:rFonts w:hint="eastAsia"/>
                <w:b w:val="0"/>
                <w:bCs w:val="0"/>
                <w:sz w:val="24"/>
                <w:szCs w:val="24"/>
                <w:vertAlign w:val="baseline"/>
              </w:rPr>
              <w:t>定环境卫生</w:t>
            </w:r>
            <w:r>
              <w:rPr>
                <w:rFonts w:hint="eastAsia"/>
                <w:b w:val="0"/>
                <w:bCs w:val="0"/>
                <w:sz w:val="24"/>
                <w:szCs w:val="24"/>
                <w:vertAlign w:val="baseline"/>
                <w:lang w:eastAsia="zh-CN"/>
              </w:rPr>
              <w:t>、</w:t>
            </w:r>
            <w:r>
              <w:rPr>
                <w:rFonts w:hint="eastAsia"/>
                <w:b w:val="0"/>
                <w:bCs w:val="0"/>
                <w:sz w:val="24"/>
                <w:szCs w:val="24"/>
                <w:vertAlign w:val="baseline"/>
              </w:rPr>
              <w:t>学校卫生</w:t>
            </w:r>
            <w:r>
              <w:rPr>
                <w:rFonts w:hint="eastAsia"/>
                <w:b w:val="0"/>
                <w:bCs w:val="0"/>
                <w:sz w:val="24"/>
                <w:szCs w:val="24"/>
                <w:vertAlign w:val="baseline"/>
                <w:lang w:eastAsia="zh-CN"/>
              </w:rPr>
              <w:t>、</w:t>
            </w:r>
            <w:r>
              <w:rPr>
                <w:rFonts w:hint="eastAsia"/>
                <w:b w:val="0"/>
                <w:bCs w:val="0"/>
                <w:sz w:val="24"/>
                <w:szCs w:val="24"/>
                <w:vertAlign w:val="baseline"/>
              </w:rPr>
              <w:t>公共场所卫生</w:t>
            </w:r>
            <w:r>
              <w:rPr>
                <w:rFonts w:hint="eastAsia"/>
                <w:b w:val="0"/>
                <w:bCs w:val="0"/>
                <w:sz w:val="24"/>
                <w:szCs w:val="24"/>
                <w:vertAlign w:val="baseline"/>
                <w:lang w:eastAsia="zh-CN"/>
              </w:rPr>
              <w:t>、</w:t>
            </w:r>
            <w:r>
              <w:rPr>
                <w:rFonts w:hint="eastAsia"/>
                <w:b w:val="0"/>
                <w:bCs w:val="0"/>
                <w:sz w:val="24"/>
                <w:szCs w:val="24"/>
                <w:vertAlign w:val="baseline"/>
              </w:rPr>
              <w:t>饮用水卫生管理措施并指导实施。</w:t>
            </w:r>
          </w:p>
        </w:tc>
        <w:tc>
          <w:tcPr>
            <w:tcW w:w="1702" w:type="dxa"/>
            <w:vMerge w:val="continue"/>
          </w:tcPr>
          <w:p w14:paraId="6BF787C4">
            <w:pPr>
              <w:jc w:val="both"/>
              <w:rPr>
                <w:rFonts w:hint="eastAsia"/>
                <w:b/>
                <w:bCs/>
                <w:sz w:val="21"/>
                <w:szCs w:val="21"/>
                <w:vertAlign w:val="baseline"/>
              </w:rPr>
            </w:pPr>
          </w:p>
        </w:tc>
      </w:tr>
      <w:tr w14:paraId="7A13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622" w:type="dxa"/>
            <w:vMerge w:val="continue"/>
            <w:vAlign w:val="center"/>
          </w:tcPr>
          <w:p w14:paraId="727B52C4">
            <w:pPr>
              <w:jc w:val="center"/>
              <w:rPr>
                <w:rFonts w:hint="eastAsia"/>
                <w:b w:val="0"/>
                <w:bCs w:val="0"/>
                <w:sz w:val="24"/>
                <w:szCs w:val="24"/>
                <w:vertAlign w:val="baseline"/>
              </w:rPr>
            </w:pPr>
          </w:p>
        </w:tc>
        <w:tc>
          <w:tcPr>
            <w:tcW w:w="1830" w:type="dxa"/>
            <w:vMerge w:val="continue"/>
            <w:vAlign w:val="center"/>
          </w:tcPr>
          <w:p w14:paraId="584ECAFB">
            <w:pPr>
              <w:jc w:val="center"/>
              <w:rPr>
                <w:rFonts w:hint="eastAsia"/>
                <w:b w:val="0"/>
                <w:bCs w:val="0"/>
                <w:sz w:val="24"/>
                <w:szCs w:val="24"/>
                <w:vertAlign w:val="baseline"/>
              </w:rPr>
            </w:pPr>
          </w:p>
        </w:tc>
        <w:tc>
          <w:tcPr>
            <w:tcW w:w="3810" w:type="dxa"/>
            <w:vMerge w:val="continue"/>
            <w:vAlign w:val="center"/>
          </w:tcPr>
          <w:p w14:paraId="3321AD42">
            <w:pPr>
              <w:jc w:val="both"/>
              <w:rPr>
                <w:rFonts w:hint="eastAsia"/>
                <w:b w:val="0"/>
                <w:bCs w:val="0"/>
                <w:sz w:val="24"/>
                <w:szCs w:val="24"/>
                <w:vertAlign w:val="baseline"/>
              </w:rPr>
            </w:pPr>
          </w:p>
        </w:tc>
        <w:tc>
          <w:tcPr>
            <w:tcW w:w="555" w:type="dxa"/>
            <w:vAlign w:val="center"/>
          </w:tcPr>
          <w:p w14:paraId="0D8C9E31">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16</w:t>
            </w:r>
          </w:p>
        </w:tc>
        <w:tc>
          <w:tcPr>
            <w:tcW w:w="5655" w:type="dxa"/>
            <w:vAlign w:val="center"/>
          </w:tcPr>
          <w:p w14:paraId="2124ABF4">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拟定全区意外伤害相关预防措施。</w:t>
            </w:r>
          </w:p>
        </w:tc>
        <w:tc>
          <w:tcPr>
            <w:tcW w:w="1702" w:type="dxa"/>
            <w:vMerge w:val="continue"/>
          </w:tcPr>
          <w:p w14:paraId="567CE31B">
            <w:pPr>
              <w:jc w:val="both"/>
              <w:rPr>
                <w:rFonts w:hint="eastAsia"/>
                <w:b/>
                <w:bCs/>
                <w:sz w:val="21"/>
                <w:szCs w:val="21"/>
                <w:vertAlign w:val="baseline"/>
              </w:rPr>
            </w:pPr>
          </w:p>
        </w:tc>
      </w:tr>
      <w:tr w14:paraId="1EB6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622" w:type="dxa"/>
            <w:vMerge w:val="continue"/>
            <w:vAlign w:val="center"/>
          </w:tcPr>
          <w:p w14:paraId="3CC03998">
            <w:pPr>
              <w:jc w:val="center"/>
              <w:rPr>
                <w:rFonts w:hint="eastAsia"/>
                <w:b w:val="0"/>
                <w:bCs w:val="0"/>
                <w:sz w:val="24"/>
                <w:szCs w:val="24"/>
                <w:vertAlign w:val="baseline"/>
              </w:rPr>
            </w:pPr>
          </w:p>
        </w:tc>
        <w:tc>
          <w:tcPr>
            <w:tcW w:w="1830" w:type="dxa"/>
            <w:vMerge w:val="continue"/>
            <w:vAlign w:val="center"/>
          </w:tcPr>
          <w:p w14:paraId="34A15C8C">
            <w:pPr>
              <w:jc w:val="center"/>
              <w:rPr>
                <w:rFonts w:hint="eastAsia"/>
                <w:b w:val="0"/>
                <w:bCs w:val="0"/>
                <w:sz w:val="24"/>
                <w:szCs w:val="24"/>
                <w:vertAlign w:val="baseline"/>
              </w:rPr>
            </w:pPr>
          </w:p>
        </w:tc>
        <w:tc>
          <w:tcPr>
            <w:tcW w:w="3810" w:type="dxa"/>
            <w:vMerge w:val="continue"/>
            <w:vAlign w:val="center"/>
          </w:tcPr>
          <w:p w14:paraId="235E74E4">
            <w:pPr>
              <w:jc w:val="both"/>
              <w:rPr>
                <w:rFonts w:hint="eastAsia"/>
                <w:b w:val="0"/>
                <w:bCs w:val="0"/>
                <w:sz w:val="24"/>
                <w:szCs w:val="24"/>
                <w:vertAlign w:val="baseline"/>
              </w:rPr>
            </w:pPr>
          </w:p>
        </w:tc>
        <w:tc>
          <w:tcPr>
            <w:tcW w:w="555" w:type="dxa"/>
            <w:vAlign w:val="center"/>
          </w:tcPr>
          <w:p w14:paraId="606F77A9">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17</w:t>
            </w:r>
          </w:p>
        </w:tc>
        <w:tc>
          <w:tcPr>
            <w:tcW w:w="5655" w:type="dxa"/>
            <w:vAlign w:val="center"/>
          </w:tcPr>
          <w:p w14:paraId="6276561F">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负责全区传染病监测预警体系建设，负责传染病疫情网络直报工作，建立疫情信息通报和共享机制</w:t>
            </w:r>
            <w:r>
              <w:rPr>
                <w:rFonts w:hint="eastAsia"/>
                <w:b w:val="0"/>
                <w:bCs w:val="0"/>
                <w:sz w:val="24"/>
                <w:szCs w:val="24"/>
                <w:vertAlign w:val="baseline"/>
                <w:lang w:eastAsia="zh-CN"/>
              </w:rPr>
              <w:t>，</w:t>
            </w:r>
            <w:r>
              <w:rPr>
                <w:rFonts w:hint="eastAsia"/>
                <w:b w:val="0"/>
                <w:bCs w:val="0"/>
                <w:sz w:val="24"/>
                <w:szCs w:val="24"/>
                <w:vertAlign w:val="baseline"/>
              </w:rPr>
              <w:t>指导医疗机构等落实传染病疫情信息报告责任。</w:t>
            </w:r>
          </w:p>
        </w:tc>
        <w:tc>
          <w:tcPr>
            <w:tcW w:w="1702" w:type="dxa"/>
            <w:vMerge w:val="continue"/>
          </w:tcPr>
          <w:p w14:paraId="4B19100A">
            <w:pPr>
              <w:jc w:val="both"/>
              <w:rPr>
                <w:rFonts w:hint="eastAsia"/>
                <w:b/>
                <w:bCs/>
                <w:sz w:val="21"/>
                <w:szCs w:val="21"/>
                <w:vertAlign w:val="baseline"/>
              </w:rPr>
            </w:pPr>
          </w:p>
        </w:tc>
      </w:tr>
      <w:tr w14:paraId="0562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22" w:type="dxa"/>
            <w:vMerge w:val="restart"/>
            <w:vAlign w:val="center"/>
          </w:tcPr>
          <w:p w14:paraId="39A4A1F8">
            <w:pPr>
              <w:jc w:val="center"/>
              <w:rPr>
                <w:rFonts w:hint="eastAsia"/>
                <w:b w:val="0"/>
                <w:bCs w:val="0"/>
                <w:sz w:val="24"/>
                <w:szCs w:val="24"/>
                <w:vertAlign w:val="baseline"/>
              </w:rPr>
            </w:pPr>
          </w:p>
        </w:tc>
        <w:tc>
          <w:tcPr>
            <w:tcW w:w="1830" w:type="dxa"/>
            <w:vMerge w:val="restart"/>
            <w:vAlign w:val="center"/>
          </w:tcPr>
          <w:p w14:paraId="47A285D0">
            <w:pPr>
              <w:jc w:val="center"/>
              <w:rPr>
                <w:rFonts w:hint="eastAsia"/>
                <w:b w:val="0"/>
                <w:bCs w:val="0"/>
                <w:sz w:val="24"/>
                <w:szCs w:val="24"/>
                <w:vertAlign w:val="baseline"/>
              </w:rPr>
            </w:pPr>
          </w:p>
        </w:tc>
        <w:tc>
          <w:tcPr>
            <w:tcW w:w="3810" w:type="dxa"/>
            <w:vMerge w:val="continue"/>
            <w:vAlign w:val="center"/>
          </w:tcPr>
          <w:p w14:paraId="0780D33B">
            <w:pPr>
              <w:jc w:val="both"/>
              <w:rPr>
                <w:rFonts w:hint="eastAsia"/>
                <w:b w:val="0"/>
                <w:bCs w:val="0"/>
                <w:sz w:val="24"/>
                <w:szCs w:val="24"/>
                <w:vertAlign w:val="baseline"/>
              </w:rPr>
            </w:pPr>
          </w:p>
        </w:tc>
        <w:tc>
          <w:tcPr>
            <w:tcW w:w="555" w:type="dxa"/>
            <w:vAlign w:val="center"/>
          </w:tcPr>
          <w:p w14:paraId="30F24898">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18</w:t>
            </w:r>
          </w:p>
        </w:tc>
        <w:tc>
          <w:tcPr>
            <w:tcW w:w="5655" w:type="dxa"/>
            <w:vAlign w:val="center"/>
          </w:tcPr>
          <w:p w14:paraId="4FEAF4F0">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组织开展传染病疫情监测</w:t>
            </w:r>
            <w:r>
              <w:rPr>
                <w:rFonts w:hint="eastAsia"/>
                <w:b w:val="0"/>
                <w:bCs w:val="0"/>
                <w:sz w:val="24"/>
                <w:szCs w:val="24"/>
                <w:vertAlign w:val="baseline"/>
                <w:lang w:eastAsia="zh-CN"/>
              </w:rPr>
              <w:t>、</w:t>
            </w:r>
            <w:r>
              <w:rPr>
                <w:rFonts w:hint="eastAsia"/>
                <w:b w:val="0"/>
                <w:bCs w:val="0"/>
                <w:sz w:val="24"/>
                <w:szCs w:val="24"/>
                <w:vertAlign w:val="baseline"/>
              </w:rPr>
              <w:t>风险评估，提出预警决策和启动应急响应建议。</w:t>
            </w:r>
          </w:p>
        </w:tc>
        <w:tc>
          <w:tcPr>
            <w:tcW w:w="1702" w:type="dxa"/>
            <w:vMerge w:val="continue"/>
          </w:tcPr>
          <w:p w14:paraId="6915A5F3">
            <w:pPr>
              <w:jc w:val="both"/>
              <w:rPr>
                <w:rFonts w:hint="eastAsia"/>
                <w:b/>
                <w:bCs/>
                <w:sz w:val="21"/>
                <w:szCs w:val="21"/>
                <w:vertAlign w:val="baseline"/>
              </w:rPr>
            </w:pPr>
          </w:p>
        </w:tc>
      </w:tr>
      <w:tr w14:paraId="51733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622" w:type="dxa"/>
            <w:vMerge w:val="continue"/>
            <w:vAlign w:val="center"/>
          </w:tcPr>
          <w:p w14:paraId="48194F11">
            <w:pPr>
              <w:jc w:val="center"/>
              <w:rPr>
                <w:rFonts w:hint="eastAsia"/>
                <w:b w:val="0"/>
                <w:bCs w:val="0"/>
                <w:sz w:val="24"/>
                <w:szCs w:val="24"/>
                <w:vertAlign w:val="baseline"/>
              </w:rPr>
            </w:pPr>
          </w:p>
        </w:tc>
        <w:tc>
          <w:tcPr>
            <w:tcW w:w="1830" w:type="dxa"/>
            <w:vMerge w:val="continue"/>
            <w:vAlign w:val="center"/>
          </w:tcPr>
          <w:p w14:paraId="1F0A2845">
            <w:pPr>
              <w:jc w:val="center"/>
              <w:rPr>
                <w:rFonts w:hint="eastAsia"/>
                <w:b w:val="0"/>
                <w:bCs w:val="0"/>
                <w:sz w:val="24"/>
                <w:szCs w:val="24"/>
                <w:vertAlign w:val="baseline"/>
              </w:rPr>
            </w:pPr>
          </w:p>
        </w:tc>
        <w:tc>
          <w:tcPr>
            <w:tcW w:w="3810" w:type="dxa"/>
            <w:vMerge w:val="continue"/>
            <w:vAlign w:val="center"/>
          </w:tcPr>
          <w:p w14:paraId="5786F409">
            <w:pPr>
              <w:jc w:val="both"/>
              <w:rPr>
                <w:rFonts w:hint="eastAsia"/>
                <w:b w:val="0"/>
                <w:bCs w:val="0"/>
                <w:sz w:val="24"/>
                <w:szCs w:val="24"/>
                <w:vertAlign w:val="baseline"/>
              </w:rPr>
            </w:pPr>
          </w:p>
        </w:tc>
        <w:tc>
          <w:tcPr>
            <w:tcW w:w="555" w:type="dxa"/>
            <w:vAlign w:val="center"/>
          </w:tcPr>
          <w:p w14:paraId="626EB369">
            <w:pPr>
              <w:jc w:val="center"/>
              <w:rPr>
                <w:rFonts w:hint="eastAsia"/>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19</w:t>
            </w:r>
          </w:p>
        </w:tc>
        <w:tc>
          <w:tcPr>
            <w:tcW w:w="5655" w:type="dxa"/>
            <w:vAlign w:val="center"/>
          </w:tcPr>
          <w:p w14:paraId="24A51CA8">
            <w:pPr>
              <w:jc w:val="both"/>
              <w:rPr>
                <w:rFonts w:hint="eastAsia"/>
                <w:b/>
                <w:bCs/>
                <w:i w:val="0"/>
                <w:iCs w:val="0"/>
                <w:caps w:val="0"/>
                <w:color w:val="000000"/>
                <w:spacing w:val="0"/>
                <w:sz w:val="24"/>
                <w:szCs w:val="24"/>
                <w:shd w:val="clear" w:fill="FFFFFF"/>
              </w:rPr>
            </w:pPr>
            <w:r>
              <w:rPr>
                <w:rFonts w:hint="eastAsia"/>
                <w:b w:val="0"/>
                <w:bCs w:val="0"/>
                <w:sz w:val="24"/>
                <w:szCs w:val="24"/>
                <w:vertAlign w:val="baseline"/>
              </w:rPr>
              <w:t>负责传染病疫情应急相关工作，负责编制应急预案并组织开展演练，承担全区传染病应急体系</w:t>
            </w:r>
            <w:r>
              <w:rPr>
                <w:rFonts w:hint="eastAsia"/>
                <w:b w:val="0"/>
                <w:bCs w:val="0"/>
                <w:sz w:val="24"/>
                <w:szCs w:val="24"/>
                <w:vertAlign w:val="baseline"/>
                <w:lang w:eastAsia="zh-CN"/>
              </w:rPr>
              <w:t>、</w:t>
            </w:r>
            <w:r>
              <w:rPr>
                <w:rFonts w:hint="eastAsia"/>
                <w:b w:val="0"/>
                <w:bCs w:val="0"/>
                <w:sz w:val="24"/>
                <w:szCs w:val="24"/>
                <w:vertAlign w:val="baseline"/>
              </w:rPr>
              <w:t>能力</w:t>
            </w:r>
            <w:r>
              <w:rPr>
                <w:rFonts w:hint="eastAsia"/>
                <w:b w:val="0"/>
                <w:bCs w:val="0"/>
                <w:sz w:val="24"/>
                <w:szCs w:val="24"/>
                <w:vertAlign w:val="baseline"/>
                <w:lang w:eastAsia="zh-CN"/>
              </w:rPr>
              <w:t>、</w:t>
            </w:r>
            <w:r>
              <w:rPr>
                <w:rFonts w:hint="eastAsia"/>
                <w:b w:val="0"/>
                <w:bCs w:val="0"/>
                <w:sz w:val="24"/>
                <w:szCs w:val="24"/>
                <w:vertAlign w:val="baseline"/>
              </w:rPr>
              <w:t>队伍建设工作，提出传染病应急物资储备品种</w:t>
            </w:r>
            <w:r>
              <w:rPr>
                <w:rFonts w:hint="eastAsia"/>
                <w:b w:val="0"/>
                <w:bCs w:val="0"/>
                <w:sz w:val="24"/>
                <w:szCs w:val="24"/>
                <w:vertAlign w:val="baseline"/>
                <w:lang w:eastAsia="zh-CN"/>
              </w:rPr>
              <w:t>、</w:t>
            </w:r>
            <w:r>
              <w:rPr>
                <w:rFonts w:hint="eastAsia"/>
                <w:b w:val="0"/>
                <w:bCs w:val="0"/>
                <w:sz w:val="24"/>
                <w:szCs w:val="24"/>
                <w:vertAlign w:val="baseline"/>
              </w:rPr>
              <w:t>数量等建议</w:t>
            </w:r>
            <w:r>
              <w:rPr>
                <w:rFonts w:hint="eastAsia"/>
                <w:b w:val="0"/>
                <w:bCs w:val="0"/>
                <w:sz w:val="24"/>
                <w:szCs w:val="24"/>
                <w:vertAlign w:val="baseline"/>
                <w:lang w:eastAsia="zh-CN"/>
              </w:rPr>
              <w:t>，</w:t>
            </w:r>
            <w:r>
              <w:rPr>
                <w:rFonts w:hint="eastAsia"/>
                <w:b w:val="0"/>
                <w:bCs w:val="0"/>
                <w:sz w:val="24"/>
                <w:szCs w:val="24"/>
                <w:vertAlign w:val="baseline"/>
              </w:rPr>
              <w:t>以及应急状态下物资需求和分配意见</w:t>
            </w:r>
            <w:r>
              <w:rPr>
                <w:rFonts w:hint="eastAsia"/>
                <w:b w:val="0"/>
                <w:bCs w:val="0"/>
                <w:sz w:val="24"/>
                <w:szCs w:val="24"/>
                <w:vertAlign w:val="baseline"/>
                <w:lang w:eastAsia="zh-CN"/>
              </w:rPr>
              <w:t>。</w:t>
            </w:r>
            <w:r>
              <w:rPr>
                <w:rFonts w:hint="eastAsia"/>
                <w:b w:val="0"/>
                <w:bCs w:val="0"/>
                <w:sz w:val="24"/>
                <w:szCs w:val="24"/>
                <w:vertAlign w:val="baseline"/>
              </w:rPr>
              <w:t>制定区级疾病预防控制监测预警规划计划</w:t>
            </w:r>
            <w:r>
              <w:rPr>
                <w:rFonts w:hint="eastAsia"/>
                <w:b w:val="0"/>
                <w:bCs w:val="0"/>
                <w:sz w:val="24"/>
                <w:szCs w:val="24"/>
                <w:vertAlign w:val="baseline"/>
                <w:lang w:eastAsia="zh-CN"/>
              </w:rPr>
              <w:t>、</w:t>
            </w:r>
            <w:r>
              <w:rPr>
                <w:rFonts w:hint="eastAsia"/>
                <w:b w:val="0"/>
                <w:bCs w:val="0"/>
                <w:sz w:val="24"/>
                <w:szCs w:val="24"/>
                <w:vertAlign w:val="baseline"/>
              </w:rPr>
              <w:t>应急预案并指导开展相关工作。</w:t>
            </w:r>
          </w:p>
        </w:tc>
        <w:tc>
          <w:tcPr>
            <w:tcW w:w="1702" w:type="dxa"/>
            <w:vMerge w:val="continue"/>
          </w:tcPr>
          <w:p w14:paraId="1E715216">
            <w:pPr>
              <w:jc w:val="both"/>
              <w:rPr>
                <w:rFonts w:hint="eastAsia"/>
                <w:b/>
                <w:bCs/>
                <w:sz w:val="21"/>
                <w:szCs w:val="21"/>
                <w:vertAlign w:val="baseline"/>
              </w:rPr>
            </w:pPr>
          </w:p>
        </w:tc>
      </w:tr>
      <w:tr w14:paraId="17BA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622" w:type="dxa"/>
            <w:vMerge w:val="continue"/>
            <w:vAlign w:val="center"/>
          </w:tcPr>
          <w:p w14:paraId="5973D4B7">
            <w:pPr>
              <w:jc w:val="center"/>
              <w:rPr>
                <w:rFonts w:hint="eastAsia"/>
                <w:b w:val="0"/>
                <w:bCs w:val="0"/>
                <w:sz w:val="24"/>
                <w:szCs w:val="24"/>
                <w:vertAlign w:val="baseline"/>
              </w:rPr>
            </w:pPr>
          </w:p>
        </w:tc>
        <w:tc>
          <w:tcPr>
            <w:tcW w:w="1830" w:type="dxa"/>
            <w:vMerge w:val="continue"/>
            <w:vAlign w:val="center"/>
          </w:tcPr>
          <w:p w14:paraId="37564C10">
            <w:pPr>
              <w:jc w:val="center"/>
              <w:rPr>
                <w:rFonts w:hint="eastAsia"/>
                <w:b w:val="0"/>
                <w:bCs w:val="0"/>
                <w:sz w:val="24"/>
                <w:szCs w:val="24"/>
                <w:vertAlign w:val="baseline"/>
              </w:rPr>
            </w:pPr>
          </w:p>
        </w:tc>
        <w:tc>
          <w:tcPr>
            <w:tcW w:w="3810" w:type="dxa"/>
            <w:vMerge w:val="continue"/>
            <w:vAlign w:val="center"/>
          </w:tcPr>
          <w:p w14:paraId="2ACBE8AD">
            <w:pPr>
              <w:jc w:val="both"/>
              <w:rPr>
                <w:rFonts w:hint="eastAsia"/>
                <w:b w:val="0"/>
                <w:bCs w:val="0"/>
                <w:sz w:val="24"/>
                <w:szCs w:val="24"/>
                <w:vertAlign w:val="baseline"/>
              </w:rPr>
            </w:pPr>
          </w:p>
        </w:tc>
        <w:tc>
          <w:tcPr>
            <w:tcW w:w="555" w:type="dxa"/>
            <w:vAlign w:val="center"/>
          </w:tcPr>
          <w:p w14:paraId="7E8B787E">
            <w:pPr>
              <w:jc w:val="center"/>
              <w:rPr>
                <w:rFonts w:hint="default"/>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20</w:t>
            </w:r>
          </w:p>
        </w:tc>
        <w:tc>
          <w:tcPr>
            <w:tcW w:w="5655" w:type="dxa"/>
            <w:vAlign w:val="center"/>
          </w:tcPr>
          <w:p w14:paraId="15944255">
            <w:pPr>
              <w:jc w:val="both"/>
              <w:rPr>
                <w:rFonts w:hint="eastAsia"/>
                <w:b/>
                <w:bCs/>
                <w:i w:val="0"/>
                <w:iCs w:val="0"/>
                <w:caps w:val="0"/>
                <w:color w:val="000000"/>
                <w:spacing w:val="0"/>
                <w:sz w:val="24"/>
                <w:szCs w:val="24"/>
                <w:shd w:val="clear" w:fill="FFFFFF"/>
              </w:rPr>
            </w:pPr>
            <w:r>
              <w:rPr>
                <w:rFonts w:hint="eastAsia"/>
                <w:b w:val="0"/>
                <w:bCs w:val="0"/>
                <w:sz w:val="24"/>
                <w:szCs w:val="24"/>
                <w:vertAlign w:val="baseline"/>
                <w:lang w:eastAsia="zh-CN"/>
              </w:rPr>
              <w:t>承担</w:t>
            </w:r>
            <w:r>
              <w:rPr>
                <w:rFonts w:hint="eastAsia"/>
                <w:b w:val="0"/>
                <w:bCs w:val="0"/>
                <w:sz w:val="24"/>
                <w:szCs w:val="24"/>
                <w:vertAlign w:val="baseline"/>
              </w:rPr>
              <w:t>区防治艾滋病工作委员会的具体工作。</w:t>
            </w:r>
          </w:p>
        </w:tc>
        <w:tc>
          <w:tcPr>
            <w:tcW w:w="1702" w:type="dxa"/>
          </w:tcPr>
          <w:p w14:paraId="4BFEE0B6">
            <w:pPr>
              <w:jc w:val="both"/>
              <w:rPr>
                <w:rFonts w:hint="eastAsia"/>
                <w:b/>
                <w:bCs/>
                <w:sz w:val="21"/>
                <w:szCs w:val="21"/>
                <w:vertAlign w:val="baseline"/>
              </w:rPr>
            </w:pPr>
          </w:p>
        </w:tc>
      </w:tr>
      <w:tr w14:paraId="482E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622" w:type="dxa"/>
            <w:vMerge w:val="restart"/>
            <w:vAlign w:val="center"/>
          </w:tcPr>
          <w:p w14:paraId="7AF9290F">
            <w:pPr>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1830" w:type="dxa"/>
            <w:vMerge w:val="restart"/>
            <w:vAlign w:val="center"/>
          </w:tcPr>
          <w:p w14:paraId="50F09818">
            <w:pPr>
              <w:jc w:val="center"/>
              <w:rPr>
                <w:rFonts w:hint="eastAsia" w:ascii="仿宋" w:hAnsi="仿宋" w:eastAsia="仿宋" w:cs="仿宋"/>
                <w:b w:val="0"/>
                <w:bCs w:val="0"/>
                <w:sz w:val="24"/>
                <w:szCs w:val="24"/>
                <w:vertAlign w:val="baseline"/>
              </w:rPr>
            </w:pPr>
            <w:r>
              <w:rPr>
                <w:rFonts w:hint="eastAsia"/>
                <w:b w:val="0"/>
                <w:bCs w:val="0"/>
                <w:sz w:val="24"/>
                <w:szCs w:val="24"/>
                <w:vertAlign w:val="baseline"/>
              </w:rPr>
              <w:t>人口监测与家庭发展股</w:t>
            </w:r>
          </w:p>
        </w:tc>
        <w:tc>
          <w:tcPr>
            <w:tcW w:w="3810" w:type="dxa"/>
            <w:vMerge w:val="restart"/>
            <w:vAlign w:val="center"/>
          </w:tcPr>
          <w:p w14:paraId="6FCE172F">
            <w:pPr>
              <w:jc w:val="both"/>
              <w:rPr>
                <w:rFonts w:hint="eastAsia" w:ascii="仿宋" w:hAnsi="仿宋" w:eastAsia="仿宋" w:cs="仿宋"/>
                <w:b w:val="0"/>
                <w:bCs w:val="0"/>
                <w:sz w:val="24"/>
                <w:szCs w:val="24"/>
                <w:vertAlign w:val="baseline"/>
              </w:rPr>
            </w:pPr>
            <w:r>
              <w:rPr>
                <w:rFonts w:hint="eastAsia"/>
                <w:b w:val="0"/>
                <w:bCs w:val="0"/>
                <w:sz w:val="24"/>
                <w:szCs w:val="24"/>
                <w:vertAlign w:val="baseline"/>
              </w:rPr>
              <w:t>负责计划生育管理和服务工作，开展人口监测预警，研究提出人口与家庭发展相关政策建议，配合实施生育政策，落实计划生育特殊家庭扶助制度；协调落实应对人口老龄化政策措施，落实医养结合的政策、标准和规范，负责推进老年健康服务体系建设和医养结合工作；落实婴幼儿照护服务机构的设置标准和管理规范，协调相关部门做好对婴幼儿照护服务机构的监督管理。</w:t>
            </w:r>
          </w:p>
        </w:tc>
        <w:tc>
          <w:tcPr>
            <w:tcW w:w="555" w:type="dxa"/>
            <w:vAlign w:val="center"/>
          </w:tcPr>
          <w:p w14:paraId="0B76CF8E">
            <w:pPr>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1</w:t>
            </w:r>
          </w:p>
        </w:tc>
        <w:tc>
          <w:tcPr>
            <w:tcW w:w="5655" w:type="dxa"/>
            <w:vAlign w:val="center"/>
          </w:tcPr>
          <w:p w14:paraId="7F183338">
            <w:pPr>
              <w:jc w:val="both"/>
              <w:rPr>
                <w:rFonts w:hint="eastAsia"/>
                <w:b w:val="0"/>
                <w:bCs w:val="0"/>
                <w:sz w:val="24"/>
                <w:szCs w:val="24"/>
                <w:vertAlign w:val="baseline"/>
              </w:rPr>
            </w:pPr>
            <w:r>
              <w:rPr>
                <w:rFonts w:hint="eastAsia"/>
                <w:b w:val="0"/>
                <w:bCs w:val="0"/>
                <w:sz w:val="24"/>
                <w:szCs w:val="24"/>
                <w:vertAlign w:val="baseline"/>
              </w:rPr>
              <w:t>做好全员数据库统计工作，开展人口监测预警。</w:t>
            </w:r>
          </w:p>
        </w:tc>
        <w:tc>
          <w:tcPr>
            <w:tcW w:w="1702" w:type="dxa"/>
            <w:vMerge w:val="restart"/>
          </w:tcPr>
          <w:p w14:paraId="445C8AEC">
            <w:pPr>
              <w:jc w:val="both"/>
              <w:rPr>
                <w:rFonts w:hint="default" w:ascii="仿宋" w:hAnsi="仿宋" w:eastAsia="仿宋" w:cs="仿宋"/>
                <w:b w:val="0"/>
                <w:bCs w:val="0"/>
                <w:sz w:val="21"/>
                <w:szCs w:val="21"/>
                <w:vertAlign w:val="baseline"/>
                <w:lang w:val="en-US"/>
              </w:rPr>
            </w:pPr>
            <w:r>
              <w:rPr>
                <w:rFonts w:hint="eastAsia"/>
                <w:b/>
                <w:bCs/>
                <w:sz w:val="21"/>
                <w:szCs w:val="21"/>
                <w:vertAlign w:val="baseline"/>
                <w:lang w:val="en-US" w:eastAsia="zh-CN"/>
              </w:rPr>
              <w:t>对应权责清单的行政给付类第1、2项；行政奖励类第1项；其他权利类第4、7项；公共服务类第2项。</w:t>
            </w:r>
          </w:p>
        </w:tc>
      </w:tr>
      <w:tr w14:paraId="5C799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622" w:type="dxa"/>
            <w:vMerge w:val="continue"/>
            <w:vAlign w:val="center"/>
          </w:tcPr>
          <w:p w14:paraId="2158E138">
            <w:pPr>
              <w:jc w:val="center"/>
              <w:rPr>
                <w:rFonts w:hint="eastAsia" w:ascii="仿宋" w:hAnsi="仿宋" w:eastAsia="仿宋" w:cs="仿宋"/>
                <w:b w:val="0"/>
                <w:bCs w:val="0"/>
                <w:sz w:val="24"/>
                <w:szCs w:val="24"/>
                <w:vertAlign w:val="baseline"/>
              </w:rPr>
            </w:pPr>
          </w:p>
        </w:tc>
        <w:tc>
          <w:tcPr>
            <w:tcW w:w="1830" w:type="dxa"/>
            <w:vMerge w:val="continue"/>
            <w:vAlign w:val="center"/>
          </w:tcPr>
          <w:p w14:paraId="3DE2B3A0">
            <w:pPr>
              <w:jc w:val="center"/>
              <w:rPr>
                <w:rFonts w:hint="eastAsia" w:ascii="仿宋" w:hAnsi="仿宋" w:eastAsia="仿宋" w:cs="仿宋"/>
                <w:b w:val="0"/>
                <w:bCs w:val="0"/>
                <w:sz w:val="24"/>
                <w:szCs w:val="24"/>
                <w:vertAlign w:val="baseline"/>
              </w:rPr>
            </w:pPr>
          </w:p>
        </w:tc>
        <w:tc>
          <w:tcPr>
            <w:tcW w:w="3810" w:type="dxa"/>
            <w:vMerge w:val="continue"/>
            <w:vAlign w:val="center"/>
          </w:tcPr>
          <w:p w14:paraId="2A75222E">
            <w:pPr>
              <w:jc w:val="both"/>
              <w:rPr>
                <w:rFonts w:hint="eastAsia" w:ascii="仿宋" w:hAnsi="仿宋" w:eastAsia="仿宋" w:cs="仿宋"/>
                <w:b w:val="0"/>
                <w:bCs w:val="0"/>
                <w:sz w:val="24"/>
                <w:szCs w:val="24"/>
                <w:vertAlign w:val="baseline"/>
              </w:rPr>
            </w:pPr>
          </w:p>
        </w:tc>
        <w:tc>
          <w:tcPr>
            <w:tcW w:w="555" w:type="dxa"/>
            <w:vAlign w:val="center"/>
          </w:tcPr>
          <w:p w14:paraId="6062EC5D">
            <w:pPr>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2</w:t>
            </w:r>
          </w:p>
        </w:tc>
        <w:tc>
          <w:tcPr>
            <w:tcW w:w="5655" w:type="dxa"/>
            <w:vAlign w:val="center"/>
          </w:tcPr>
          <w:p w14:paraId="0FA4DAA6">
            <w:pPr>
              <w:jc w:val="both"/>
              <w:rPr>
                <w:rFonts w:hint="eastAsia"/>
                <w:b w:val="0"/>
                <w:bCs w:val="0"/>
                <w:sz w:val="24"/>
                <w:szCs w:val="24"/>
                <w:vertAlign w:val="baseline"/>
              </w:rPr>
            </w:pPr>
            <w:r>
              <w:rPr>
                <w:rFonts w:hint="eastAsia"/>
                <w:b w:val="0"/>
                <w:bCs w:val="0"/>
                <w:sz w:val="24"/>
                <w:szCs w:val="24"/>
                <w:vertAlign w:val="baseline"/>
              </w:rPr>
              <w:t>落实好计划生育政策解答及独生子女奖励政策。</w:t>
            </w:r>
          </w:p>
        </w:tc>
        <w:tc>
          <w:tcPr>
            <w:tcW w:w="1702" w:type="dxa"/>
            <w:vMerge w:val="continue"/>
          </w:tcPr>
          <w:p w14:paraId="0279E30F">
            <w:pPr>
              <w:jc w:val="both"/>
              <w:rPr>
                <w:rFonts w:hint="eastAsia" w:ascii="仿宋" w:hAnsi="仿宋" w:eastAsia="仿宋" w:cs="仿宋"/>
                <w:b w:val="0"/>
                <w:bCs w:val="0"/>
                <w:sz w:val="21"/>
                <w:szCs w:val="21"/>
                <w:vertAlign w:val="baseline"/>
              </w:rPr>
            </w:pPr>
          </w:p>
        </w:tc>
      </w:tr>
      <w:tr w14:paraId="48FC3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22" w:type="dxa"/>
            <w:vMerge w:val="continue"/>
            <w:vAlign w:val="center"/>
          </w:tcPr>
          <w:p w14:paraId="6E322339">
            <w:pPr>
              <w:jc w:val="center"/>
              <w:rPr>
                <w:rFonts w:hint="eastAsia" w:ascii="仿宋" w:hAnsi="仿宋" w:eastAsia="仿宋" w:cs="仿宋"/>
                <w:b w:val="0"/>
                <w:bCs w:val="0"/>
                <w:sz w:val="24"/>
                <w:szCs w:val="24"/>
                <w:vertAlign w:val="baseline"/>
              </w:rPr>
            </w:pPr>
          </w:p>
        </w:tc>
        <w:tc>
          <w:tcPr>
            <w:tcW w:w="1830" w:type="dxa"/>
            <w:vMerge w:val="continue"/>
            <w:vAlign w:val="center"/>
          </w:tcPr>
          <w:p w14:paraId="2520951C">
            <w:pPr>
              <w:jc w:val="center"/>
              <w:rPr>
                <w:rFonts w:hint="eastAsia" w:ascii="仿宋" w:hAnsi="仿宋" w:eastAsia="仿宋" w:cs="仿宋"/>
                <w:b w:val="0"/>
                <w:bCs w:val="0"/>
                <w:sz w:val="24"/>
                <w:szCs w:val="24"/>
                <w:vertAlign w:val="baseline"/>
              </w:rPr>
            </w:pPr>
          </w:p>
        </w:tc>
        <w:tc>
          <w:tcPr>
            <w:tcW w:w="3810" w:type="dxa"/>
            <w:vMerge w:val="continue"/>
            <w:vAlign w:val="center"/>
          </w:tcPr>
          <w:p w14:paraId="7A90BDC3">
            <w:pPr>
              <w:jc w:val="both"/>
              <w:rPr>
                <w:rFonts w:hint="eastAsia" w:ascii="仿宋" w:hAnsi="仿宋" w:eastAsia="仿宋" w:cs="仿宋"/>
                <w:b w:val="0"/>
                <w:bCs w:val="0"/>
                <w:sz w:val="24"/>
                <w:szCs w:val="24"/>
                <w:vertAlign w:val="baseline"/>
              </w:rPr>
            </w:pPr>
          </w:p>
        </w:tc>
        <w:tc>
          <w:tcPr>
            <w:tcW w:w="555" w:type="dxa"/>
            <w:vAlign w:val="center"/>
          </w:tcPr>
          <w:p w14:paraId="674F0DB1">
            <w:pPr>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3</w:t>
            </w:r>
          </w:p>
        </w:tc>
        <w:tc>
          <w:tcPr>
            <w:tcW w:w="5655" w:type="dxa"/>
            <w:vAlign w:val="center"/>
          </w:tcPr>
          <w:p w14:paraId="15083BF2">
            <w:pPr>
              <w:jc w:val="both"/>
              <w:rPr>
                <w:rFonts w:hint="eastAsia"/>
                <w:b w:val="0"/>
                <w:bCs w:val="0"/>
                <w:sz w:val="24"/>
                <w:szCs w:val="24"/>
                <w:vertAlign w:val="baseline"/>
              </w:rPr>
            </w:pPr>
            <w:r>
              <w:rPr>
                <w:rFonts w:hint="eastAsia"/>
                <w:b w:val="0"/>
                <w:bCs w:val="0"/>
                <w:sz w:val="24"/>
                <w:szCs w:val="24"/>
                <w:vertAlign w:val="baseline"/>
              </w:rPr>
              <w:t>指导镇、街道做好生育相关证件办理工作。</w:t>
            </w:r>
          </w:p>
        </w:tc>
        <w:tc>
          <w:tcPr>
            <w:tcW w:w="1702" w:type="dxa"/>
            <w:vMerge w:val="continue"/>
          </w:tcPr>
          <w:p w14:paraId="504EBF33">
            <w:pPr>
              <w:jc w:val="both"/>
              <w:rPr>
                <w:rFonts w:hint="eastAsia" w:ascii="仿宋" w:hAnsi="仿宋" w:eastAsia="仿宋" w:cs="仿宋"/>
                <w:b w:val="0"/>
                <w:bCs w:val="0"/>
                <w:sz w:val="21"/>
                <w:szCs w:val="21"/>
                <w:vertAlign w:val="baseline"/>
              </w:rPr>
            </w:pPr>
          </w:p>
        </w:tc>
      </w:tr>
      <w:tr w14:paraId="17E2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22" w:type="dxa"/>
            <w:vMerge w:val="continue"/>
            <w:vAlign w:val="center"/>
          </w:tcPr>
          <w:p w14:paraId="09D4BEF9">
            <w:pPr>
              <w:jc w:val="center"/>
              <w:rPr>
                <w:rFonts w:hint="eastAsia" w:ascii="仿宋" w:hAnsi="仿宋" w:eastAsia="仿宋" w:cs="仿宋"/>
                <w:b w:val="0"/>
                <w:bCs w:val="0"/>
                <w:sz w:val="24"/>
                <w:szCs w:val="24"/>
                <w:vertAlign w:val="baseline"/>
              </w:rPr>
            </w:pPr>
          </w:p>
        </w:tc>
        <w:tc>
          <w:tcPr>
            <w:tcW w:w="1830" w:type="dxa"/>
            <w:vMerge w:val="continue"/>
            <w:vAlign w:val="center"/>
          </w:tcPr>
          <w:p w14:paraId="5983E1EC">
            <w:pPr>
              <w:jc w:val="center"/>
              <w:rPr>
                <w:rFonts w:hint="eastAsia" w:ascii="仿宋" w:hAnsi="仿宋" w:eastAsia="仿宋" w:cs="仿宋"/>
                <w:b w:val="0"/>
                <w:bCs w:val="0"/>
                <w:sz w:val="24"/>
                <w:szCs w:val="24"/>
                <w:vertAlign w:val="baseline"/>
              </w:rPr>
            </w:pPr>
          </w:p>
        </w:tc>
        <w:tc>
          <w:tcPr>
            <w:tcW w:w="3810" w:type="dxa"/>
            <w:vMerge w:val="continue"/>
            <w:vAlign w:val="center"/>
          </w:tcPr>
          <w:p w14:paraId="37A5D747">
            <w:pPr>
              <w:jc w:val="both"/>
              <w:rPr>
                <w:rFonts w:hint="eastAsia" w:ascii="仿宋" w:hAnsi="仿宋" w:eastAsia="仿宋" w:cs="仿宋"/>
                <w:b w:val="0"/>
                <w:bCs w:val="0"/>
                <w:sz w:val="24"/>
                <w:szCs w:val="24"/>
                <w:vertAlign w:val="baseline"/>
              </w:rPr>
            </w:pPr>
          </w:p>
        </w:tc>
        <w:tc>
          <w:tcPr>
            <w:tcW w:w="555" w:type="dxa"/>
            <w:vAlign w:val="center"/>
          </w:tcPr>
          <w:p w14:paraId="3118F15F">
            <w:pPr>
              <w:jc w:val="center"/>
              <w:rPr>
                <w:rFonts w:hint="eastAsia"/>
                <w:b w:val="0"/>
                <w:bCs w:val="0"/>
                <w:sz w:val="24"/>
                <w:szCs w:val="24"/>
                <w:vertAlign w:val="baseline"/>
                <w:lang w:val="en-US" w:eastAsia="zh-CN"/>
              </w:rPr>
            </w:pPr>
            <w:r>
              <w:rPr>
                <w:rFonts w:hint="eastAsia"/>
                <w:b w:val="0"/>
                <w:bCs w:val="0"/>
                <w:sz w:val="24"/>
                <w:szCs w:val="24"/>
                <w:vertAlign w:val="baseline"/>
                <w:lang w:val="en-US" w:eastAsia="zh-CN"/>
              </w:rPr>
              <w:t>4</w:t>
            </w:r>
          </w:p>
        </w:tc>
        <w:tc>
          <w:tcPr>
            <w:tcW w:w="5655" w:type="dxa"/>
            <w:vAlign w:val="center"/>
          </w:tcPr>
          <w:p w14:paraId="033386DB">
            <w:pPr>
              <w:jc w:val="both"/>
              <w:rPr>
                <w:rFonts w:hint="eastAsia"/>
                <w:b w:val="0"/>
                <w:bCs w:val="0"/>
                <w:sz w:val="24"/>
                <w:szCs w:val="24"/>
                <w:vertAlign w:val="baseline"/>
              </w:rPr>
            </w:pPr>
            <w:r>
              <w:rPr>
                <w:rFonts w:hint="eastAsia"/>
                <w:b w:val="0"/>
                <w:bCs w:val="0"/>
                <w:sz w:val="24"/>
                <w:szCs w:val="24"/>
                <w:vertAlign w:val="baseline"/>
              </w:rPr>
              <w:t>落实计划生育特殊家庭关怀扶助和特别扶助工作，做好人员资质审核及资金发</w:t>
            </w:r>
            <w:r>
              <w:rPr>
                <w:rFonts w:hint="eastAsia"/>
                <w:b w:val="0"/>
                <w:bCs w:val="0"/>
                <w:sz w:val="24"/>
                <w:szCs w:val="24"/>
                <w:vertAlign w:val="baseline"/>
                <w:lang w:eastAsia="zh-CN"/>
              </w:rPr>
              <w:t>放</w:t>
            </w:r>
            <w:r>
              <w:rPr>
                <w:rFonts w:hint="eastAsia"/>
                <w:b w:val="0"/>
                <w:bCs w:val="0"/>
                <w:sz w:val="24"/>
                <w:szCs w:val="24"/>
                <w:vertAlign w:val="baseline"/>
              </w:rPr>
              <w:t>。</w:t>
            </w:r>
          </w:p>
        </w:tc>
        <w:tc>
          <w:tcPr>
            <w:tcW w:w="1702" w:type="dxa"/>
            <w:vMerge w:val="continue"/>
          </w:tcPr>
          <w:p w14:paraId="52321851">
            <w:pPr>
              <w:jc w:val="both"/>
              <w:rPr>
                <w:rFonts w:hint="eastAsia" w:ascii="仿宋" w:hAnsi="仿宋" w:eastAsia="仿宋" w:cs="仿宋"/>
                <w:b w:val="0"/>
                <w:bCs w:val="0"/>
                <w:sz w:val="21"/>
                <w:szCs w:val="21"/>
                <w:vertAlign w:val="baseline"/>
              </w:rPr>
            </w:pPr>
          </w:p>
        </w:tc>
      </w:tr>
      <w:tr w14:paraId="0A4E7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22" w:type="dxa"/>
            <w:vMerge w:val="continue"/>
            <w:vAlign w:val="center"/>
          </w:tcPr>
          <w:p w14:paraId="76E6A393">
            <w:pPr>
              <w:jc w:val="center"/>
              <w:rPr>
                <w:rFonts w:hint="eastAsia" w:ascii="仿宋" w:hAnsi="仿宋" w:eastAsia="仿宋" w:cs="仿宋"/>
                <w:b w:val="0"/>
                <w:bCs w:val="0"/>
                <w:sz w:val="24"/>
                <w:szCs w:val="24"/>
                <w:vertAlign w:val="baseline"/>
              </w:rPr>
            </w:pPr>
          </w:p>
        </w:tc>
        <w:tc>
          <w:tcPr>
            <w:tcW w:w="1830" w:type="dxa"/>
            <w:vMerge w:val="continue"/>
            <w:vAlign w:val="center"/>
          </w:tcPr>
          <w:p w14:paraId="58C58B57">
            <w:pPr>
              <w:jc w:val="center"/>
              <w:rPr>
                <w:rFonts w:hint="eastAsia" w:ascii="仿宋" w:hAnsi="仿宋" w:eastAsia="仿宋" w:cs="仿宋"/>
                <w:b w:val="0"/>
                <w:bCs w:val="0"/>
                <w:sz w:val="24"/>
                <w:szCs w:val="24"/>
                <w:vertAlign w:val="baseline"/>
              </w:rPr>
            </w:pPr>
          </w:p>
        </w:tc>
        <w:tc>
          <w:tcPr>
            <w:tcW w:w="3810" w:type="dxa"/>
            <w:vMerge w:val="continue"/>
            <w:vAlign w:val="center"/>
          </w:tcPr>
          <w:p w14:paraId="0411FE21">
            <w:pPr>
              <w:jc w:val="both"/>
              <w:rPr>
                <w:rFonts w:hint="eastAsia" w:ascii="仿宋" w:hAnsi="仿宋" w:eastAsia="仿宋" w:cs="仿宋"/>
                <w:b w:val="0"/>
                <w:bCs w:val="0"/>
                <w:sz w:val="24"/>
                <w:szCs w:val="24"/>
                <w:vertAlign w:val="baseline"/>
              </w:rPr>
            </w:pPr>
          </w:p>
        </w:tc>
        <w:tc>
          <w:tcPr>
            <w:tcW w:w="555" w:type="dxa"/>
            <w:vAlign w:val="center"/>
          </w:tcPr>
          <w:p w14:paraId="0678FA65">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5655" w:type="dxa"/>
            <w:vAlign w:val="center"/>
          </w:tcPr>
          <w:p w14:paraId="59DE84AD">
            <w:pPr>
              <w:jc w:val="both"/>
              <w:rPr>
                <w:rFonts w:hint="eastAsia"/>
                <w:b w:val="0"/>
                <w:bCs w:val="0"/>
                <w:sz w:val="24"/>
                <w:szCs w:val="24"/>
                <w:vertAlign w:val="baseline"/>
              </w:rPr>
            </w:pPr>
            <w:r>
              <w:rPr>
                <w:rFonts w:hint="eastAsia"/>
                <w:b w:val="0"/>
                <w:bCs w:val="0"/>
                <w:sz w:val="24"/>
                <w:szCs w:val="24"/>
                <w:vertAlign w:val="baseline"/>
              </w:rPr>
              <w:t>协调相关部门做好对婴幼儿照护服务机构的监督管理，对符合条件的托育机构进行备案管理。</w:t>
            </w:r>
          </w:p>
        </w:tc>
        <w:tc>
          <w:tcPr>
            <w:tcW w:w="1702" w:type="dxa"/>
            <w:vMerge w:val="continue"/>
          </w:tcPr>
          <w:p w14:paraId="571008D8">
            <w:pPr>
              <w:jc w:val="both"/>
              <w:rPr>
                <w:rFonts w:hint="eastAsia" w:ascii="仿宋" w:hAnsi="仿宋" w:eastAsia="仿宋" w:cs="仿宋"/>
                <w:b w:val="0"/>
                <w:bCs w:val="0"/>
                <w:sz w:val="21"/>
                <w:szCs w:val="21"/>
                <w:vertAlign w:val="baseline"/>
              </w:rPr>
            </w:pPr>
          </w:p>
        </w:tc>
      </w:tr>
      <w:tr w14:paraId="643D4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622" w:type="dxa"/>
            <w:vMerge w:val="continue"/>
            <w:vAlign w:val="center"/>
          </w:tcPr>
          <w:p w14:paraId="11B199AE">
            <w:pPr>
              <w:jc w:val="center"/>
              <w:rPr>
                <w:rFonts w:hint="eastAsia" w:ascii="仿宋" w:hAnsi="仿宋" w:eastAsia="仿宋" w:cs="仿宋"/>
                <w:b w:val="0"/>
                <w:bCs w:val="0"/>
                <w:sz w:val="24"/>
                <w:szCs w:val="24"/>
                <w:vertAlign w:val="baseline"/>
              </w:rPr>
            </w:pPr>
          </w:p>
        </w:tc>
        <w:tc>
          <w:tcPr>
            <w:tcW w:w="1830" w:type="dxa"/>
            <w:vMerge w:val="continue"/>
            <w:vAlign w:val="center"/>
          </w:tcPr>
          <w:p w14:paraId="1117F435">
            <w:pPr>
              <w:jc w:val="center"/>
              <w:rPr>
                <w:rFonts w:hint="eastAsia" w:ascii="仿宋" w:hAnsi="仿宋" w:eastAsia="仿宋" w:cs="仿宋"/>
                <w:b w:val="0"/>
                <w:bCs w:val="0"/>
                <w:sz w:val="24"/>
                <w:szCs w:val="24"/>
                <w:vertAlign w:val="baseline"/>
              </w:rPr>
            </w:pPr>
          </w:p>
        </w:tc>
        <w:tc>
          <w:tcPr>
            <w:tcW w:w="3810" w:type="dxa"/>
            <w:vMerge w:val="continue"/>
            <w:vAlign w:val="center"/>
          </w:tcPr>
          <w:p w14:paraId="06424974">
            <w:pPr>
              <w:jc w:val="both"/>
              <w:rPr>
                <w:rFonts w:hint="eastAsia" w:ascii="仿宋" w:hAnsi="仿宋" w:eastAsia="仿宋" w:cs="仿宋"/>
                <w:b w:val="0"/>
                <w:bCs w:val="0"/>
                <w:sz w:val="24"/>
                <w:szCs w:val="24"/>
                <w:vertAlign w:val="baseline"/>
              </w:rPr>
            </w:pPr>
          </w:p>
        </w:tc>
        <w:tc>
          <w:tcPr>
            <w:tcW w:w="555" w:type="dxa"/>
            <w:vAlign w:val="center"/>
          </w:tcPr>
          <w:p w14:paraId="14CC6ED8">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6</w:t>
            </w:r>
          </w:p>
        </w:tc>
        <w:tc>
          <w:tcPr>
            <w:tcW w:w="5655" w:type="dxa"/>
            <w:vAlign w:val="center"/>
          </w:tcPr>
          <w:p w14:paraId="36B6EA0D">
            <w:pPr>
              <w:jc w:val="both"/>
              <w:rPr>
                <w:rFonts w:hint="eastAsia" w:eastAsiaTheme="minorEastAsia"/>
                <w:b w:val="0"/>
                <w:bCs w:val="0"/>
                <w:sz w:val="24"/>
                <w:szCs w:val="24"/>
                <w:vertAlign w:val="baseline"/>
                <w:lang w:eastAsia="zh-CN"/>
              </w:rPr>
            </w:pPr>
            <w:r>
              <w:rPr>
                <w:rFonts w:hint="eastAsia"/>
                <w:b w:val="0"/>
                <w:bCs w:val="0"/>
                <w:sz w:val="24"/>
                <w:szCs w:val="24"/>
                <w:vertAlign w:val="baseline"/>
              </w:rPr>
              <w:t>落实计划生育一票否决</w:t>
            </w:r>
            <w:r>
              <w:rPr>
                <w:rFonts w:hint="eastAsia"/>
                <w:b w:val="0"/>
                <w:bCs w:val="0"/>
                <w:sz w:val="24"/>
                <w:szCs w:val="24"/>
                <w:vertAlign w:val="baseline"/>
                <w:lang w:eastAsia="zh-CN"/>
              </w:rPr>
              <w:t>。</w:t>
            </w:r>
          </w:p>
        </w:tc>
        <w:tc>
          <w:tcPr>
            <w:tcW w:w="1702" w:type="dxa"/>
            <w:vMerge w:val="continue"/>
          </w:tcPr>
          <w:p w14:paraId="4D71C4AE">
            <w:pPr>
              <w:jc w:val="both"/>
              <w:rPr>
                <w:rFonts w:hint="eastAsia" w:ascii="仿宋" w:hAnsi="仿宋" w:eastAsia="仿宋" w:cs="仿宋"/>
                <w:b w:val="0"/>
                <w:bCs w:val="0"/>
                <w:sz w:val="21"/>
                <w:szCs w:val="21"/>
                <w:vertAlign w:val="baseline"/>
              </w:rPr>
            </w:pPr>
          </w:p>
        </w:tc>
      </w:tr>
      <w:tr w14:paraId="3F1D1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restart"/>
            <w:vAlign w:val="center"/>
          </w:tcPr>
          <w:p w14:paraId="17469CE4">
            <w:pPr>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6</w:t>
            </w:r>
          </w:p>
        </w:tc>
        <w:tc>
          <w:tcPr>
            <w:tcW w:w="1830" w:type="dxa"/>
            <w:vMerge w:val="restart"/>
            <w:vAlign w:val="center"/>
          </w:tcPr>
          <w:p w14:paraId="1A7D8E29">
            <w:pPr>
              <w:jc w:val="center"/>
              <w:rPr>
                <w:rFonts w:hint="eastAsia" w:ascii="仿宋" w:hAnsi="仿宋" w:eastAsia="仿宋" w:cs="仿宋"/>
                <w:b w:val="0"/>
                <w:bCs w:val="0"/>
                <w:sz w:val="24"/>
                <w:szCs w:val="24"/>
                <w:vertAlign w:val="baseline"/>
              </w:rPr>
            </w:pPr>
            <w:r>
              <w:rPr>
                <w:rFonts w:hint="eastAsia"/>
                <w:b w:val="0"/>
                <w:bCs w:val="0"/>
                <w:sz w:val="24"/>
                <w:szCs w:val="24"/>
                <w:vertAlign w:val="baseline"/>
              </w:rPr>
              <w:t>爱卫股</w:t>
            </w:r>
          </w:p>
        </w:tc>
        <w:tc>
          <w:tcPr>
            <w:tcW w:w="3810" w:type="dxa"/>
            <w:vMerge w:val="restart"/>
            <w:vAlign w:val="center"/>
          </w:tcPr>
          <w:p w14:paraId="0D55D269">
            <w:pPr>
              <w:jc w:val="both"/>
              <w:rPr>
                <w:rFonts w:hint="eastAsia" w:ascii="仿宋" w:hAnsi="仿宋" w:eastAsia="仿宋" w:cs="仿宋"/>
                <w:b w:val="0"/>
                <w:bCs w:val="0"/>
                <w:sz w:val="24"/>
                <w:szCs w:val="24"/>
                <w:vertAlign w:val="baseline"/>
              </w:rPr>
            </w:pPr>
            <w:r>
              <w:rPr>
                <w:rFonts w:hint="eastAsia"/>
                <w:b w:val="0"/>
                <w:bCs w:val="0"/>
                <w:sz w:val="24"/>
                <w:szCs w:val="24"/>
                <w:vertAlign w:val="baseline"/>
              </w:rPr>
              <w:t>贯彻落实爱国卫生方针政策。组织、协调、督导各成员单位开展爱国卫生工作。统一发放除四害药品。开展卫生科普教育活动和健康促进活。</w:t>
            </w:r>
          </w:p>
        </w:tc>
        <w:tc>
          <w:tcPr>
            <w:tcW w:w="555" w:type="dxa"/>
            <w:vAlign w:val="center"/>
          </w:tcPr>
          <w:p w14:paraId="2014A9AE">
            <w:pPr>
              <w:jc w:val="center"/>
              <w:rPr>
                <w:rFonts w:hint="eastAsia"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1</w:t>
            </w:r>
          </w:p>
        </w:tc>
        <w:tc>
          <w:tcPr>
            <w:tcW w:w="5655" w:type="dxa"/>
            <w:vAlign w:val="center"/>
          </w:tcPr>
          <w:p w14:paraId="7987CB38">
            <w:pPr>
              <w:jc w:val="both"/>
              <w:rPr>
                <w:rFonts w:hint="eastAsia"/>
                <w:b w:val="0"/>
                <w:bCs w:val="0"/>
                <w:sz w:val="24"/>
                <w:szCs w:val="24"/>
                <w:vertAlign w:val="baseline"/>
              </w:rPr>
            </w:pPr>
            <w:r>
              <w:rPr>
                <w:rFonts w:hint="eastAsia"/>
                <w:b w:val="0"/>
                <w:bCs w:val="0"/>
                <w:sz w:val="24"/>
                <w:szCs w:val="24"/>
                <w:vertAlign w:val="baseline"/>
              </w:rPr>
              <w:t>组织实施爱国卫生运动有关政策、标准、规范，牵头负责国家卫生城市创建工作；</w:t>
            </w:r>
          </w:p>
        </w:tc>
        <w:tc>
          <w:tcPr>
            <w:tcW w:w="1702" w:type="dxa"/>
            <w:vMerge w:val="restart"/>
          </w:tcPr>
          <w:p w14:paraId="3283B797">
            <w:pPr>
              <w:jc w:val="both"/>
              <w:rPr>
                <w:rFonts w:hint="eastAsia" w:ascii="仿宋" w:hAnsi="仿宋" w:eastAsia="仿宋" w:cs="仿宋"/>
                <w:b w:val="0"/>
                <w:bCs w:val="0"/>
                <w:sz w:val="21"/>
                <w:szCs w:val="21"/>
                <w:vertAlign w:val="baseline"/>
              </w:rPr>
            </w:pPr>
          </w:p>
        </w:tc>
      </w:tr>
      <w:tr w14:paraId="1760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5EBD4CF6">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50C88BD5">
            <w:pPr>
              <w:jc w:val="center"/>
              <w:rPr>
                <w:rFonts w:hint="eastAsia"/>
                <w:b w:val="0"/>
                <w:bCs w:val="0"/>
                <w:sz w:val="24"/>
                <w:szCs w:val="24"/>
                <w:vertAlign w:val="baseline"/>
              </w:rPr>
            </w:pPr>
          </w:p>
        </w:tc>
        <w:tc>
          <w:tcPr>
            <w:tcW w:w="3810" w:type="dxa"/>
            <w:vMerge w:val="continue"/>
            <w:vAlign w:val="center"/>
          </w:tcPr>
          <w:p w14:paraId="1523E061">
            <w:pPr>
              <w:jc w:val="both"/>
              <w:rPr>
                <w:rFonts w:hint="eastAsia"/>
                <w:b w:val="0"/>
                <w:bCs w:val="0"/>
                <w:sz w:val="24"/>
                <w:szCs w:val="24"/>
                <w:vertAlign w:val="baseline"/>
              </w:rPr>
            </w:pPr>
          </w:p>
        </w:tc>
        <w:tc>
          <w:tcPr>
            <w:tcW w:w="555" w:type="dxa"/>
            <w:vAlign w:val="center"/>
          </w:tcPr>
          <w:p w14:paraId="1279AF4A">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2</w:t>
            </w:r>
          </w:p>
        </w:tc>
        <w:tc>
          <w:tcPr>
            <w:tcW w:w="5655" w:type="dxa"/>
            <w:vAlign w:val="center"/>
          </w:tcPr>
          <w:p w14:paraId="3C892C39">
            <w:pPr>
              <w:jc w:val="both"/>
              <w:rPr>
                <w:rFonts w:hint="eastAsia"/>
                <w:b w:val="0"/>
                <w:bCs w:val="0"/>
                <w:sz w:val="24"/>
                <w:szCs w:val="24"/>
                <w:vertAlign w:val="baseline"/>
              </w:rPr>
            </w:pPr>
            <w:r>
              <w:rPr>
                <w:rFonts w:hint="eastAsia"/>
                <w:b w:val="0"/>
                <w:bCs w:val="0"/>
                <w:sz w:val="24"/>
                <w:szCs w:val="24"/>
                <w:vertAlign w:val="baseline"/>
              </w:rPr>
              <w:t>配合做好《烟草控制框架公约》履约工作；</w:t>
            </w:r>
          </w:p>
        </w:tc>
        <w:tc>
          <w:tcPr>
            <w:tcW w:w="1702" w:type="dxa"/>
            <w:vMerge w:val="continue"/>
          </w:tcPr>
          <w:p w14:paraId="13E45910">
            <w:pPr>
              <w:jc w:val="both"/>
              <w:rPr>
                <w:rFonts w:hint="eastAsia" w:ascii="仿宋" w:hAnsi="仿宋" w:eastAsia="仿宋" w:cs="仿宋"/>
                <w:b w:val="0"/>
                <w:bCs w:val="0"/>
                <w:sz w:val="21"/>
                <w:szCs w:val="21"/>
                <w:vertAlign w:val="baseline"/>
              </w:rPr>
            </w:pPr>
          </w:p>
        </w:tc>
      </w:tr>
      <w:tr w14:paraId="573B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2" w:type="dxa"/>
            <w:vMerge w:val="continue"/>
            <w:vAlign w:val="center"/>
          </w:tcPr>
          <w:p w14:paraId="4A10D30A">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772C6725">
            <w:pPr>
              <w:jc w:val="center"/>
              <w:rPr>
                <w:rFonts w:hint="eastAsia"/>
                <w:b w:val="0"/>
                <w:bCs w:val="0"/>
                <w:sz w:val="24"/>
                <w:szCs w:val="24"/>
                <w:vertAlign w:val="baseline"/>
              </w:rPr>
            </w:pPr>
          </w:p>
        </w:tc>
        <w:tc>
          <w:tcPr>
            <w:tcW w:w="3810" w:type="dxa"/>
            <w:vMerge w:val="continue"/>
            <w:vAlign w:val="center"/>
          </w:tcPr>
          <w:p w14:paraId="0A477F25">
            <w:pPr>
              <w:jc w:val="both"/>
              <w:rPr>
                <w:rFonts w:hint="eastAsia"/>
                <w:b w:val="0"/>
                <w:bCs w:val="0"/>
                <w:sz w:val="24"/>
                <w:szCs w:val="24"/>
                <w:vertAlign w:val="baseline"/>
              </w:rPr>
            </w:pPr>
          </w:p>
        </w:tc>
        <w:tc>
          <w:tcPr>
            <w:tcW w:w="555" w:type="dxa"/>
            <w:vAlign w:val="center"/>
          </w:tcPr>
          <w:p w14:paraId="01A0BCF9">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3</w:t>
            </w:r>
          </w:p>
        </w:tc>
        <w:tc>
          <w:tcPr>
            <w:tcW w:w="5655" w:type="dxa"/>
            <w:vAlign w:val="center"/>
          </w:tcPr>
          <w:p w14:paraId="40AE96A7">
            <w:pPr>
              <w:jc w:val="both"/>
              <w:rPr>
                <w:rFonts w:hint="eastAsia"/>
                <w:b w:val="0"/>
                <w:bCs w:val="0"/>
                <w:sz w:val="24"/>
                <w:szCs w:val="24"/>
                <w:vertAlign w:val="baseline"/>
              </w:rPr>
            </w:pPr>
            <w:r>
              <w:rPr>
                <w:rFonts w:hint="eastAsia"/>
                <w:b w:val="0"/>
                <w:bCs w:val="0"/>
                <w:sz w:val="24"/>
                <w:szCs w:val="24"/>
                <w:vertAlign w:val="baseline"/>
              </w:rPr>
              <w:t>落实健康石家庄建设发展规划和工作计划；</w:t>
            </w:r>
          </w:p>
        </w:tc>
        <w:tc>
          <w:tcPr>
            <w:tcW w:w="1702" w:type="dxa"/>
            <w:vMerge w:val="continue"/>
          </w:tcPr>
          <w:p w14:paraId="68797C8F">
            <w:pPr>
              <w:jc w:val="both"/>
              <w:rPr>
                <w:rFonts w:hint="eastAsia" w:ascii="仿宋" w:hAnsi="仿宋" w:eastAsia="仿宋" w:cs="仿宋"/>
                <w:b w:val="0"/>
                <w:bCs w:val="0"/>
                <w:sz w:val="21"/>
                <w:szCs w:val="21"/>
                <w:vertAlign w:val="baseline"/>
              </w:rPr>
            </w:pPr>
          </w:p>
        </w:tc>
      </w:tr>
      <w:tr w14:paraId="4D9E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622" w:type="dxa"/>
            <w:vMerge w:val="continue"/>
            <w:vAlign w:val="center"/>
          </w:tcPr>
          <w:p w14:paraId="4A22A96E">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51F99517">
            <w:pPr>
              <w:jc w:val="center"/>
              <w:rPr>
                <w:rFonts w:hint="eastAsia"/>
                <w:b w:val="0"/>
                <w:bCs w:val="0"/>
                <w:sz w:val="24"/>
                <w:szCs w:val="24"/>
                <w:vertAlign w:val="baseline"/>
              </w:rPr>
            </w:pPr>
          </w:p>
        </w:tc>
        <w:tc>
          <w:tcPr>
            <w:tcW w:w="3810" w:type="dxa"/>
            <w:vMerge w:val="continue"/>
            <w:vAlign w:val="center"/>
          </w:tcPr>
          <w:p w14:paraId="705CC365">
            <w:pPr>
              <w:jc w:val="both"/>
              <w:rPr>
                <w:rFonts w:hint="eastAsia"/>
                <w:b w:val="0"/>
                <w:bCs w:val="0"/>
                <w:sz w:val="24"/>
                <w:szCs w:val="24"/>
                <w:vertAlign w:val="baseline"/>
              </w:rPr>
            </w:pPr>
          </w:p>
        </w:tc>
        <w:tc>
          <w:tcPr>
            <w:tcW w:w="555" w:type="dxa"/>
            <w:vAlign w:val="center"/>
          </w:tcPr>
          <w:p w14:paraId="08DD3153">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4</w:t>
            </w:r>
          </w:p>
        </w:tc>
        <w:tc>
          <w:tcPr>
            <w:tcW w:w="5655" w:type="dxa"/>
            <w:vAlign w:val="center"/>
          </w:tcPr>
          <w:p w14:paraId="6CF1588F">
            <w:pPr>
              <w:jc w:val="both"/>
              <w:rPr>
                <w:rFonts w:hint="eastAsia"/>
                <w:b w:val="0"/>
                <w:bCs w:val="0"/>
                <w:sz w:val="24"/>
                <w:szCs w:val="24"/>
                <w:vertAlign w:val="baseline"/>
              </w:rPr>
            </w:pPr>
            <w:r>
              <w:rPr>
                <w:rFonts w:hint="eastAsia"/>
                <w:b w:val="0"/>
                <w:bCs w:val="0"/>
                <w:sz w:val="24"/>
                <w:szCs w:val="24"/>
                <w:vertAlign w:val="baseline"/>
              </w:rPr>
              <w:t>负责健康石家庄建设综合区域协调工作；</w:t>
            </w:r>
          </w:p>
        </w:tc>
        <w:tc>
          <w:tcPr>
            <w:tcW w:w="1702" w:type="dxa"/>
            <w:vMerge w:val="continue"/>
          </w:tcPr>
          <w:p w14:paraId="0E7E22C3">
            <w:pPr>
              <w:jc w:val="both"/>
              <w:rPr>
                <w:rFonts w:hint="eastAsia" w:ascii="仿宋" w:hAnsi="仿宋" w:eastAsia="仿宋" w:cs="仿宋"/>
                <w:b w:val="0"/>
                <w:bCs w:val="0"/>
                <w:sz w:val="21"/>
                <w:szCs w:val="21"/>
                <w:vertAlign w:val="baseline"/>
              </w:rPr>
            </w:pPr>
          </w:p>
        </w:tc>
      </w:tr>
      <w:tr w14:paraId="14223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22" w:type="dxa"/>
            <w:vMerge w:val="continue"/>
            <w:vAlign w:val="center"/>
          </w:tcPr>
          <w:p w14:paraId="4B678477">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3F0F4DC9">
            <w:pPr>
              <w:jc w:val="center"/>
              <w:rPr>
                <w:rFonts w:hint="eastAsia"/>
                <w:b w:val="0"/>
                <w:bCs w:val="0"/>
                <w:sz w:val="24"/>
                <w:szCs w:val="24"/>
                <w:vertAlign w:val="baseline"/>
              </w:rPr>
            </w:pPr>
          </w:p>
        </w:tc>
        <w:tc>
          <w:tcPr>
            <w:tcW w:w="3810" w:type="dxa"/>
            <w:vMerge w:val="continue"/>
            <w:vAlign w:val="center"/>
          </w:tcPr>
          <w:p w14:paraId="13A4558C">
            <w:pPr>
              <w:jc w:val="both"/>
              <w:rPr>
                <w:rFonts w:hint="eastAsia"/>
                <w:b w:val="0"/>
                <w:bCs w:val="0"/>
                <w:sz w:val="24"/>
                <w:szCs w:val="24"/>
                <w:vertAlign w:val="baseline"/>
              </w:rPr>
            </w:pPr>
          </w:p>
        </w:tc>
        <w:tc>
          <w:tcPr>
            <w:tcW w:w="555" w:type="dxa"/>
            <w:vAlign w:val="center"/>
          </w:tcPr>
          <w:p w14:paraId="71526323">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5</w:t>
            </w:r>
          </w:p>
        </w:tc>
        <w:tc>
          <w:tcPr>
            <w:tcW w:w="5655" w:type="dxa"/>
            <w:vAlign w:val="center"/>
          </w:tcPr>
          <w:p w14:paraId="2029AFA1">
            <w:pPr>
              <w:jc w:val="both"/>
              <w:rPr>
                <w:rFonts w:hint="eastAsia"/>
                <w:b w:val="0"/>
                <w:bCs w:val="0"/>
                <w:sz w:val="24"/>
                <w:szCs w:val="24"/>
                <w:vertAlign w:val="baseline"/>
              </w:rPr>
            </w:pPr>
            <w:r>
              <w:rPr>
                <w:rFonts w:hint="eastAsia"/>
                <w:b w:val="0"/>
                <w:bCs w:val="0"/>
                <w:sz w:val="24"/>
                <w:szCs w:val="24"/>
                <w:vertAlign w:val="baseline"/>
              </w:rPr>
              <w:t>落实健康石家庄建设任务监测评估办法；</w:t>
            </w:r>
          </w:p>
        </w:tc>
        <w:tc>
          <w:tcPr>
            <w:tcW w:w="1702" w:type="dxa"/>
            <w:vMerge w:val="continue"/>
          </w:tcPr>
          <w:p w14:paraId="4E947B76">
            <w:pPr>
              <w:jc w:val="both"/>
              <w:rPr>
                <w:rFonts w:hint="eastAsia" w:ascii="仿宋" w:hAnsi="仿宋" w:eastAsia="仿宋" w:cs="仿宋"/>
                <w:b w:val="0"/>
                <w:bCs w:val="0"/>
                <w:sz w:val="21"/>
                <w:szCs w:val="21"/>
                <w:vertAlign w:val="baseline"/>
              </w:rPr>
            </w:pPr>
          </w:p>
        </w:tc>
      </w:tr>
      <w:tr w14:paraId="140A5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22" w:type="dxa"/>
            <w:vMerge w:val="continue"/>
            <w:vAlign w:val="center"/>
          </w:tcPr>
          <w:p w14:paraId="6C55DCFC">
            <w:pPr>
              <w:jc w:val="center"/>
              <w:rPr>
                <w:rFonts w:hint="eastAsia" w:ascii="仿宋" w:hAnsi="仿宋" w:eastAsia="仿宋" w:cs="仿宋"/>
                <w:b w:val="0"/>
                <w:bCs w:val="0"/>
                <w:sz w:val="24"/>
                <w:szCs w:val="24"/>
                <w:vertAlign w:val="baseline"/>
                <w:lang w:val="en-US" w:eastAsia="zh-CN"/>
              </w:rPr>
            </w:pPr>
          </w:p>
        </w:tc>
        <w:tc>
          <w:tcPr>
            <w:tcW w:w="1830" w:type="dxa"/>
            <w:vMerge w:val="continue"/>
            <w:vAlign w:val="center"/>
          </w:tcPr>
          <w:p w14:paraId="78FC3123">
            <w:pPr>
              <w:jc w:val="center"/>
              <w:rPr>
                <w:rFonts w:hint="eastAsia"/>
                <w:b w:val="0"/>
                <w:bCs w:val="0"/>
                <w:sz w:val="24"/>
                <w:szCs w:val="24"/>
                <w:vertAlign w:val="baseline"/>
              </w:rPr>
            </w:pPr>
          </w:p>
        </w:tc>
        <w:tc>
          <w:tcPr>
            <w:tcW w:w="3810" w:type="dxa"/>
            <w:vMerge w:val="continue"/>
            <w:vAlign w:val="center"/>
          </w:tcPr>
          <w:p w14:paraId="19B45EF8">
            <w:pPr>
              <w:jc w:val="both"/>
              <w:rPr>
                <w:rFonts w:hint="eastAsia"/>
                <w:b w:val="0"/>
                <w:bCs w:val="0"/>
                <w:sz w:val="24"/>
                <w:szCs w:val="24"/>
                <w:vertAlign w:val="baseline"/>
              </w:rPr>
            </w:pPr>
          </w:p>
        </w:tc>
        <w:tc>
          <w:tcPr>
            <w:tcW w:w="555" w:type="dxa"/>
            <w:vAlign w:val="center"/>
          </w:tcPr>
          <w:p w14:paraId="42A26D6A">
            <w:pPr>
              <w:jc w:val="center"/>
              <w:rPr>
                <w:rFonts w:hint="default" w:ascii="仿宋" w:hAnsi="仿宋" w:eastAsia="仿宋" w:cs="仿宋"/>
                <w:b w:val="0"/>
                <w:bCs w:val="0"/>
                <w:sz w:val="24"/>
                <w:szCs w:val="24"/>
                <w:vertAlign w:val="baseline"/>
                <w:lang w:val="en-US" w:eastAsia="zh-CN"/>
              </w:rPr>
            </w:pPr>
            <w:r>
              <w:rPr>
                <w:rFonts w:hint="eastAsia" w:ascii="仿宋" w:hAnsi="仿宋" w:eastAsia="仿宋" w:cs="仿宋"/>
                <w:b w:val="0"/>
                <w:bCs w:val="0"/>
                <w:sz w:val="24"/>
                <w:szCs w:val="24"/>
                <w:vertAlign w:val="baseline"/>
                <w:lang w:val="en-US" w:eastAsia="zh-CN"/>
              </w:rPr>
              <w:t>6</w:t>
            </w:r>
          </w:p>
        </w:tc>
        <w:tc>
          <w:tcPr>
            <w:tcW w:w="5655" w:type="dxa"/>
            <w:vAlign w:val="center"/>
          </w:tcPr>
          <w:p w14:paraId="01500CF2">
            <w:pPr>
              <w:jc w:val="both"/>
              <w:rPr>
                <w:rFonts w:hint="eastAsia"/>
                <w:b w:val="0"/>
                <w:bCs w:val="0"/>
                <w:sz w:val="24"/>
                <w:szCs w:val="24"/>
                <w:vertAlign w:val="baseline"/>
              </w:rPr>
            </w:pPr>
            <w:r>
              <w:rPr>
                <w:rFonts w:hint="eastAsia"/>
                <w:b w:val="0"/>
                <w:bCs w:val="0"/>
                <w:sz w:val="24"/>
                <w:szCs w:val="24"/>
                <w:vertAlign w:val="baseline"/>
              </w:rPr>
              <w:t>承担区爱国卫生运动委员会办公室日常工作。</w:t>
            </w:r>
          </w:p>
        </w:tc>
        <w:tc>
          <w:tcPr>
            <w:tcW w:w="1702" w:type="dxa"/>
            <w:vMerge w:val="continue"/>
          </w:tcPr>
          <w:p w14:paraId="68BFEF16">
            <w:pPr>
              <w:jc w:val="both"/>
              <w:rPr>
                <w:rFonts w:hint="eastAsia" w:ascii="仿宋" w:hAnsi="仿宋" w:eastAsia="仿宋" w:cs="仿宋"/>
                <w:b w:val="0"/>
                <w:bCs w:val="0"/>
                <w:sz w:val="21"/>
                <w:szCs w:val="21"/>
                <w:vertAlign w:val="baseline"/>
              </w:rPr>
            </w:pPr>
          </w:p>
        </w:tc>
      </w:tr>
    </w:tbl>
    <w:p w14:paraId="283B3933">
      <w:pPr>
        <w:jc w:val="both"/>
        <w:rPr>
          <w:rFonts w:hint="eastAsia"/>
          <w:b/>
          <w:bCs/>
          <w:sz w:val="28"/>
          <w:szCs w:val="28"/>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D63CEC"/>
    <w:rsid w:val="04FD623C"/>
    <w:rsid w:val="057A664E"/>
    <w:rsid w:val="079B6E2B"/>
    <w:rsid w:val="097D251D"/>
    <w:rsid w:val="09EE6586"/>
    <w:rsid w:val="0DEF52EA"/>
    <w:rsid w:val="0FD15480"/>
    <w:rsid w:val="12363286"/>
    <w:rsid w:val="123E707F"/>
    <w:rsid w:val="12437483"/>
    <w:rsid w:val="13671B64"/>
    <w:rsid w:val="13C156F5"/>
    <w:rsid w:val="143C185E"/>
    <w:rsid w:val="18030ED9"/>
    <w:rsid w:val="183D2FD1"/>
    <w:rsid w:val="187621CB"/>
    <w:rsid w:val="1FEF16F3"/>
    <w:rsid w:val="203759D6"/>
    <w:rsid w:val="20D12947"/>
    <w:rsid w:val="215522BF"/>
    <w:rsid w:val="21A4551D"/>
    <w:rsid w:val="239920AF"/>
    <w:rsid w:val="240A076A"/>
    <w:rsid w:val="26396195"/>
    <w:rsid w:val="265B2ED5"/>
    <w:rsid w:val="2925470E"/>
    <w:rsid w:val="2969197F"/>
    <w:rsid w:val="297B511D"/>
    <w:rsid w:val="29E9269F"/>
    <w:rsid w:val="2EDE19F1"/>
    <w:rsid w:val="305118D2"/>
    <w:rsid w:val="30883D4D"/>
    <w:rsid w:val="32300AE3"/>
    <w:rsid w:val="33055644"/>
    <w:rsid w:val="33E701B5"/>
    <w:rsid w:val="356D222C"/>
    <w:rsid w:val="37866313"/>
    <w:rsid w:val="39E06281"/>
    <w:rsid w:val="3E6C3DF6"/>
    <w:rsid w:val="40742208"/>
    <w:rsid w:val="428270C4"/>
    <w:rsid w:val="43B020B1"/>
    <w:rsid w:val="440E1E3A"/>
    <w:rsid w:val="44202A53"/>
    <w:rsid w:val="448A5461"/>
    <w:rsid w:val="4490400C"/>
    <w:rsid w:val="46915B12"/>
    <w:rsid w:val="4703600F"/>
    <w:rsid w:val="485B5FDD"/>
    <w:rsid w:val="49C320D9"/>
    <w:rsid w:val="4B0574A3"/>
    <w:rsid w:val="4B676243"/>
    <w:rsid w:val="4C66041B"/>
    <w:rsid w:val="4DB76A0C"/>
    <w:rsid w:val="5174124A"/>
    <w:rsid w:val="51F461EC"/>
    <w:rsid w:val="529A2D92"/>
    <w:rsid w:val="546D4436"/>
    <w:rsid w:val="56AB0043"/>
    <w:rsid w:val="58113D88"/>
    <w:rsid w:val="58456BB3"/>
    <w:rsid w:val="592D325B"/>
    <w:rsid w:val="59D702D7"/>
    <w:rsid w:val="5B6F02F8"/>
    <w:rsid w:val="5C4C54F6"/>
    <w:rsid w:val="5F26580F"/>
    <w:rsid w:val="5F3B3BF2"/>
    <w:rsid w:val="60D15A09"/>
    <w:rsid w:val="628C5434"/>
    <w:rsid w:val="67223341"/>
    <w:rsid w:val="676F59BF"/>
    <w:rsid w:val="67F00160"/>
    <w:rsid w:val="68835AAA"/>
    <w:rsid w:val="68AD08CA"/>
    <w:rsid w:val="69417918"/>
    <w:rsid w:val="6B984B15"/>
    <w:rsid w:val="6BD126F0"/>
    <w:rsid w:val="702D37E3"/>
    <w:rsid w:val="70701788"/>
    <w:rsid w:val="71FC6A0D"/>
    <w:rsid w:val="72A45F4F"/>
    <w:rsid w:val="75D63CEC"/>
    <w:rsid w:val="75FB149C"/>
    <w:rsid w:val="76111031"/>
    <w:rsid w:val="777D2341"/>
    <w:rsid w:val="77902BB7"/>
    <w:rsid w:val="77FE0C6C"/>
    <w:rsid w:val="79D53E77"/>
    <w:rsid w:val="7BD060AF"/>
    <w:rsid w:val="7C9E7A01"/>
    <w:rsid w:val="7D451493"/>
    <w:rsid w:val="7D5D6B3A"/>
    <w:rsid w:val="7D6D6DD4"/>
    <w:rsid w:val="7F52551F"/>
    <w:rsid w:val="7FAC7E3A"/>
    <w:rsid w:val="7FF67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aa</Company>
  <Pages>6</Pages>
  <Words>3382</Words>
  <Characters>3411</Characters>
  <Lines>0</Lines>
  <Paragraphs>0</Paragraphs>
  <TotalTime>11</TotalTime>
  <ScaleCrop>false</ScaleCrop>
  <LinksUpToDate>false</LinksUpToDate>
  <CharactersWithSpaces>3444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2023-10-23T06:47:00Z</dcterms:created>
  <dc:creator>Administrator</dc:creator>
  <cp:lastModifiedBy>田豆</cp:lastModifiedBy>
  <cp:lastPrinted>2024-05-14T05:52:00Z</cp:lastPrinted>
  <dcterms:modified xsi:type="dcterms:W3CDTF">2025-11-10T08:12:15Z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8ADAFE4B9BF7477182882F9AC561A283</vt:lpwstr>
  </property>
  <property fmtid="{D5CDD505-2E9C-101B-9397-08002B2CF9AE}" pid="4" name="KSOTemplateDocerSaveRecord">
    <vt:lpwstr>eyJoZGlkIjoiNjc1M2E1MjIyY2YwOGFlNWNhNzgwOTUxN2FiMjFlYzQiLCJ1c2VySWQiOiIxNzA0NjE1NzU4In0=</vt:lpwstr>
  </property>
</Properties>
</file>