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E85BF6"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0FFC983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BAC3CE5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中共石家庄市长安区委统战部</w:t>
      </w:r>
    </w:p>
    <w:p w14:paraId="7640BF2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6800A34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62DEDA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政府《关于全面落实预算绩效管理的实施意见》（</w:t>
      </w:r>
      <w:r>
        <w:rPr>
          <w:rFonts w:hint="eastAsia" w:ascii="仿宋" w:hAnsi="仿宋" w:eastAsia="仿宋"/>
          <w:sz w:val="32"/>
          <w:szCs w:val="32"/>
          <w:lang w:eastAsia="zh-CN"/>
        </w:rPr>
        <w:t>长</w:t>
      </w:r>
      <w:r>
        <w:rPr>
          <w:rFonts w:hint="eastAsia" w:ascii="仿宋" w:hAnsi="仿宋" w:eastAsia="仿宋"/>
          <w:sz w:val="32"/>
          <w:szCs w:val="32"/>
        </w:rPr>
        <w:t>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统战部202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0C15557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EA167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26F3D12D">
      <w:pPr>
        <w:spacing w:line="500" w:lineRule="exact"/>
        <w:ind w:firstLine="640" w:firstLineChars="200"/>
        <w:jc w:val="left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根据《中共石家庄市长安区委统战部职能配置、内设机构和人员编制规定》，中共石家庄市长安区委统战部的主要职责是：</w:t>
      </w:r>
    </w:p>
    <w:p w14:paraId="3B74712D">
      <w:pPr>
        <w:spacing w:line="500" w:lineRule="exact"/>
        <w:ind w:firstLine="640" w:firstLineChars="200"/>
        <w:jc w:val="left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部门职责：</w:t>
      </w:r>
    </w:p>
    <w:p w14:paraId="17645DE8">
      <w:pPr>
        <w:spacing w:line="500" w:lineRule="exact"/>
        <w:ind w:firstLine="640" w:firstLineChars="200"/>
        <w:jc w:val="left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（一）贯彻执行中央、省、市有关统一战线工作的路线、方针、政策，通过各种渠道和形式，广泛进行统战宣传教育。</w:t>
      </w:r>
    </w:p>
    <w:p w14:paraId="592428A2">
      <w:pPr>
        <w:spacing w:line="500" w:lineRule="exact"/>
        <w:ind w:firstLine="640" w:firstLineChars="200"/>
        <w:jc w:val="left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（二）落实区委统战工作部署，向区委和上级主管部门反映本区统战工作情况，提出工作意见和建议。</w:t>
      </w:r>
    </w:p>
    <w:p w14:paraId="140D54D8">
      <w:pPr>
        <w:spacing w:line="500" w:lineRule="exact"/>
        <w:ind w:firstLine="640" w:firstLineChars="200"/>
        <w:jc w:val="left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（三）组织全区统战工作重大活动，协调解决统战工作中遇到的疑难问题。</w:t>
      </w:r>
    </w:p>
    <w:p w14:paraId="0F801AFE">
      <w:pPr>
        <w:spacing w:line="500" w:lineRule="exact"/>
        <w:ind w:firstLine="640" w:firstLineChars="200"/>
        <w:jc w:val="left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（四）负责联系各民主党派、工商联及有关团体、各界人士，贯彻落实多党合作和政治协商制度。支持各民主党派独立开展工作，帮助他们选配领导班子，加强思想和组织建设。</w:t>
      </w:r>
    </w:p>
    <w:p w14:paraId="082B1400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eastAsia="方正仿宋_GBK"/>
          <w:sz w:val="32"/>
          <w:szCs w:val="32"/>
        </w:rPr>
        <w:t>（五）负责党外人士的政治安排工作，会同有关部门做好党外人士的选拔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、培养、推荐工作，做好党外后备干部队伍的思想教育和组织建设。</w:t>
      </w:r>
    </w:p>
    <w:p w14:paraId="4D3CA2D5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（六）做好党外知识分子基础性管理工作，选拔党外优秀知识分子、科技拔尖人才并提出工作安排建议。</w:t>
      </w:r>
    </w:p>
    <w:p w14:paraId="1759F4F0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（七）协调有关民族、宗教工作重大方针、政策的落实。</w:t>
      </w:r>
    </w:p>
    <w:p w14:paraId="3B8D2801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（八）协助工商联做好非公有制经济工作，选拔、物色非公有制经济代表人物并做好思想政治工作。</w:t>
      </w:r>
    </w:p>
    <w:p w14:paraId="41D3005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（九）负责对台及台湾事务工作。</w:t>
      </w:r>
    </w:p>
    <w:p w14:paraId="0F38FF0D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（十）负责开展海外统战工作，加强与海外有关团体、人士的联系，组织“三胞”眷属为本区经济建设服务。</w:t>
      </w:r>
    </w:p>
    <w:p w14:paraId="3246F4B2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（十一）负责本区侨务工作。</w:t>
      </w:r>
    </w:p>
    <w:p w14:paraId="33A6B179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（十二）完成区委交办的其他工作。</w:t>
      </w:r>
    </w:p>
    <w:p w14:paraId="3DA9F115">
      <w:pPr>
        <w:keepNext w:val="0"/>
        <w:keepLines w:val="0"/>
        <w:widowControl/>
        <w:suppressLineNumbers w:val="0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长安区职能配置、内设机构和人员编制方案》规定，长安区委统战部有行政编制8个，工勤编制1个，事业编3个，实有在职人员10人，（离）退休人员8人。2025年末固定资产金额为48.66万元，其中包括车辆1，价值19.9万元。</w:t>
      </w:r>
    </w:p>
    <w:p w14:paraId="7510B73D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E8D795A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我部门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部门支出预算为223.75万元，比去年减少20.17万元，减少8.27%；基本支出220.36万元，占预算98.48%；其中人员经费200.05万元，主要包括基本工资、津贴补贴、奖金、社会保障缴费、退休费、生活补助、奖励金、住房公积金、采暖补贴、其他对个人和家庭的补助支出等；日常公用经费20.31万元，主要包括办公费、印刷费、邮电费、差旅费、维护费、会议费、培训费、工会经费、福利费、公务用车运行维护费、其他交通费用、其他商品和服务支出；项目支出3.39万元。</w:t>
      </w:r>
    </w:p>
    <w:p w14:paraId="1E24B8E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4D9B435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2025年我部门研究制定了多个专题工作方案，并立足我区实际制定整体支出绩效目标：确保统一战线始终坚持正确的政治方向；进一步建立健全统一战线各领域的制度体系，着重做好民主党派、民族、宗教、新的社会阶层人士、海内外同胞等方面的工作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统战部总体绩效目标完成较好，各项指标基本实现。</w:t>
      </w:r>
    </w:p>
    <w:p w14:paraId="2ABAEF09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根据该项目绩效自评情况，围绕绩效评价指标体系，对产出、执行、效果指标进行分析，总体得分为 98.9 分。</w:t>
      </w:r>
    </w:p>
    <w:p w14:paraId="3FE2DDF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F8BBA18">
      <w:pPr>
        <w:spacing w:line="560" w:lineRule="exact"/>
        <w:ind w:firstLine="320" w:firstLineChars="100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4A7FE8AA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部门首先成立了绩效自评工作领导小组，小组组长由常务副部长担任，小组成员为副部长及各股室负责人。专门召开绩效自评工作专项会议部署，研究制定绩效自评工作方案，收集整理绩效评价资料，对实际项目进行了核对、整理和分析，对收集的资料根据目标实现情况进行详细的评价打分。</w:t>
      </w:r>
    </w:p>
    <w:p w14:paraId="1DDD222E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93A4BA5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我部门于4月8日开展绩效项目自评工作，4月16日评价资料收集完整并进行核实，4月17日整理汇总资料对照评价指标体系进行分析评价并逐项打分。4月20日开始撰写评价报告，并于4月25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日前上报财政主管科室。</w:t>
      </w:r>
    </w:p>
    <w:p w14:paraId="47ACC53F">
      <w:pPr>
        <w:numPr>
          <w:ilvl w:val="0"/>
          <w:numId w:val="0"/>
        </w:num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经过认真严谨的核查，我部的专项资金均根据有关制度进行管理，专款专用，按照资金预算项目核算。</w:t>
      </w:r>
    </w:p>
    <w:p w14:paraId="125113B7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BE56030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AF1447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2025年我部门总体绩效目标完成较好，专项资金和各预算支出项目的预算执行指标完成基本达到预期目标， 年度绩效指标完成情况得分均在90分以上。</w:t>
      </w:r>
    </w:p>
    <w:p w14:paraId="1F878CF2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1F2B307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1、2025区级工作经费产出指标40分，实际完成100%，预算执行率58.26%，根据指标体系评分标准计算分值为5.8分。项目的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效益指标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，根据指标体系评分标准计算分值为40分。项目的服务对象满意度100%，根据指标体系评分标准计算分值为10分，总分95.8。</w:t>
      </w:r>
    </w:p>
    <w:p w14:paraId="609CB32E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2、2025视频接入项目产出指标40分，实际完成100%，预算执行率96.59%，根据指标体系评分标准计算分值为9.6分。项目的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效益指标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，根据指标体系评分标准计算分值为40分。项目的服务对象满意度100%，根据指标体系评分标准计算分值为10分，总分99.6。</w:t>
      </w:r>
    </w:p>
    <w:p w14:paraId="482C15E1">
      <w:pPr>
        <w:spacing w:line="560" w:lineRule="exact"/>
        <w:ind w:firstLine="800" w:firstLineChars="25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3、2025管理经费项目的产出指标40分，实际完成100%，预算执行率79.79%，根据指标体系评分标准计算分值为8分，项目的效益指标，根据指标体系评分标准计算分值为40分。项目的服务对象满意度100%，根据指标体系评分标准计算分值为10分，总分98。</w:t>
      </w:r>
    </w:p>
    <w:p w14:paraId="3ECDAF4C">
      <w:pPr>
        <w:spacing w:line="560" w:lineRule="exact"/>
        <w:ind w:firstLine="800" w:firstLineChars="25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4、工作经费项目的产出指标40分，实际完成100%，预算执行率100%，根据指标体系评分标准计算分值为10分，项目的效益指标，根据指标体系评分标准计算分值为40分。项目的服务对象满意度100%，根据指标体系评分标准计算分值为10分，总分100。</w:t>
      </w:r>
    </w:p>
    <w:p w14:paraId="5696B513">
      <w:pPr>
        <w:spacing w:line="560" w:lineRule="exact"/>
        <w:ind w:firstLine="800" w:firstLineChars="25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5、少数民族地区补助费项目的产出指标40分，实际完成100%，预算执行率100%，根据指标体系评分标准计算分值为10分。效益指标，根据指标体系评分标准计算分值为40分。项目的服务对象满意度95%，根据指标体系评分标准计算分值为10分，总分100。</w:t>
      </w:r>
    </w:p>
    <w:p w14:paraId="6F79D81F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6、民族工作项目的产出指标40分，实际完成100%，预算执行率100%，根据指标体系评分标准计算分值为10分。项目的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效益指标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，根据指标体系评分标准计算分值为40分。项目的服务对象满意度95%，根据指标体系评分标准计算分值为10分，总分100。</w:t>
      </w:r>
    </w:p>
    <w:p w14:paraId="1BBE635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850C57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4A808BE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根据项目执行情况和项目绩效情况，工作经费项目、少数民族地区补助费项目、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民族工作项目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得分100分，评价等级为优秀。</w:t>
      </w:r>
    </w:p>
    <w:p w14:paraId="2BFAF86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57FE04E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CA4F00C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个别项目预算执行率低，实际执行情况与预算安排情况有差异，执行率未达到100%。</w:t>
      </w:r>
    </w:p>
    <w:p w14:paraId="24B4E256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68F5AB17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建议合理安排好工作进度和项目支出进度，提高项目执行率。</w:t>
      </w:r>
    </w:p>
    <w:p w14:paraId="59FD42F9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FF6D66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096C65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7C1394F8"/>
    <w:multiLevelType w:val="singleLevel"/>
    <w:tmpl w:val="7C1394F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D9012D"/>
    <w:rsid w:val="00F441CC"/>
    <w:rsid w:val="01B104CA"/>
    <w:rsid w:val="02106AB0"/>
    <w:rsid w:val="02B43A28"/>
    <w:rsid w:val="0371289F"/>
    <w:rsid w:val="046F331E"/>
    <w:rsid w:val="07956271"/>
    <w:rsid w:val="08AF7B61"/>
    <w:rsid w:val="09721397"/>
    <w:rsid w:val="0BB63BED"/>
    <w:rsid w:val="0EB97A43"/>
    <w:rsid w:val="0EBD2122"/>
    <w:rsid w:val="0F214EAE"/>
    <w:rsid w:val="0FCB21B4"/>
    <w:rsid w:val="11B71E6A"/>
    <w:rsid w:val="143F1925"/>
    <w:rsid w:val="16297009"/>
    <w:rsid w:val="16353308"/>
    <w:rsid w:val="1AAF0063"/>
    <w:rsid w:val="1BE118AB"/>
    <w:rsid w:val="1BE140DE"/>
    <w:rsid w:val="220A0D41"/>
    <w:rsid w:val="22FD3CF7"/>
    <w:rsid w:val="241E2177"/>
    <w:rsid w:val="248C197D"/>
    <w:rsid w:val="251E295E"/>
    <w:rsid w:val="252959AF"/>
    <w:rsid w:val="277A6671"/>
    <w:rsid w:val="292D35B7"/>
    <w:rsid w:val="2AE15CAC"/>
    <w:rsid w:val="2BEA0B91"/>
    <w:rsid w:val="2C2938FB"/>
    <w:rsid w:val="2DA44C78"/>
    <w:rsid w:val="2F2B5748"/>
    <w:rsid w:val="2FA24BF0"/>
    <w:rsid w:val="30EF4051"/>
    <w:rsid w:val="33EB6CFF"/>
    <w:rsid w:val="35373099"/>
    <w:rsid w:val="35A12947"/>
    <w:rsid w:val="37387040"/>
    <w:rsid w:val="37F52D97"/>
    <w:rsid w:val="3978678E"/>
    <w:rsid w:val="3A457E46"/>
    <w:rsid w:val="3B1E43B3"/>
    <w:rsid w:val="3B625C0A"/>
    <w:rsid w:val="3CEE1963"/>
    <w:rsid w:val="41AA4BF2"/>
    <w:rsid w:val="41E2176D"/>
    <w:rsid w:val="43B342D5"/>
    <w:rsid w:val="43BF2BD7"/>
    <w:rsid w:val="446F1160"/>
    <w:rsid w:val="4C99038E"/>
    <w:rsid w:val="4C9C27FE"/>
    <w:rsid w:val="4DE90850"/>
    <w:rsid w:val="4FDE5780"/>
    <w:rsid w:val="50C23F33"/>
    <w:rsid w:val="512260B4"/>
    <w:rsid w:val="526D1A50"/>
    <w:rsid w:val="527252B8"/>
    <w:rsid w:val="52BD6ACB"/>
    <w:rsid w:val="55537534"/>
    <w:rsid w:val="561A74F1"/>
    <w:rsid w:val="575E0E78"/>
    <w:rsid w:val="582500EA"/>
    <w:rsid w:val="597244E8"/>
    <w:rsid w:val="59AA682C"/>
    <w:rsid w:val="59DC376F"/>
    <w:rsid w:val="5C813E68"/>
    <w:rsid w:val="5EB71C30"/>
    <w:rsid w:val="606533FF"/>
    <w:rsid w:val="607D2628"/>
    <w:rsid w:val="625D4F66"/>
    <w:rsid w:val="62DD0CF8"/>
    <w:rsid w:val="643C74D4"/>
    <w:rsid w:val="66AF0CE5"/>
    <w:rsid w:val="68107898"/>
    <w:rsid w:val="6AAD2EDA"/>
    <w:rsid w:val="6AC537CF"/>
    <w:rsid w:val="6E5B14A6"/>
    <w:rsid w:val="711B255E"/>
    <w:rsid w:val="72276C94"/>
    <w:rsid w:val="79E20016"/>
    <w:rsid w:val="7BB51E06"/>
    <w:rsid w:val="7C387F7C"/>
    <w:rsid w:val="7E3B7805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2546</Words>
  <Characters>2737</Characters>
  <Lines>4</Lines>
  <Paragraphs>1</Paragraphs>
  <TotalTime>0</TotalTime>
  <ScaleCrop>false</ScaleCrop>
  <LinksUpToDate>false</LinksUpToDate>
  <CharactersWithSpaces>2758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想想</cp:lastModifiedBy>
  <cp:lastPrinted>2026-03-17T02:41:00Z</cp:lastPrinted>
  <dcterms:modified xsi:type="dcterms:W3CDTF">2026-04-27T03:16:04Z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4A19074DC8414FE6B62EBFA35238C9D8</vt:lpwstr>
  </property>
  <property fmtid="{D5CDD505-2E9C-101B-9397-08002B2CF9AE}" pid="4" name="KSOTemplateDocerSaveRecord">
    <vt:lpwstr>eyJoZGlkIjoiNWUyODIxNWNhMzE3ZTM4ZmNiNTcxYWM5NTI4M2E0NjciLCJ1c2VySWQiOiI5OTc0NTM4NDEifQ==</vt:lpwstr>
  </property>
</Properties>
</file>