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AF59DF">
      <w:pPr>
        <w:adjustRightInd w:val="0"/>
        <w:snapToGrid w:val="0"/>
        <w:spacing w:line="560" w:lineRule="exact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</w:p>
    <w:p w14:paraId="72554669">
      <w:pPr>
        <w:snapToGrid w:val="0"/>
        <w:spacing w:line="520" w:lineRule="exact"/>
        <w:jc w:val="center"/>
        <w:rPr>
          <w:rFonts w:hint="eastAsia" w:ascii="宋体" w:hAnsi="宋体" w:eastAsia="宋体" w:cs="宋体"/>
          <w:b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sz w:val="44"/>
          <w:szCs w:val="44"/>
          <w:lang w:eastAsia="zh-CN"/>
        </w:rPr>
        <w:t>胜北街道办事处</w:t>
      </w:r>
    </w:p>
    <w:p w14:paraId="223C6804">
      <w:pPr>
        <w:snapToGrid w:val="0"/>
        <w:spacing w:line="520" w:lineRule="exact"/>
        <w:ind w:firstLine="1325" w:firstLineChars="300"/>
        <w:jc w:val="both"/>
        <w:rPr>
          <w:rFonts w:hint="eastAsia" w:ascii="宋体" w:hAnsi="宋体" w:eastAsia="宋体" w:cs="宋体"/>
          <w:b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sz w:val="44"/>
          <w:szCs w:val="44"/>
          <w:lang w:val="en-US" w:eastAsia="zh-CN"/>
        </w:rPr>
        <w:t>202</w:t>
      </w:r>
      <w:r>
        <w:rPr>
          <w:rFonts w:hint="eastAsia" w:ascii="宋体" w:hAnsi="宋体" w:cs="宋体"/>
          <w:b/>
          <w:sz w:val="44"/>
          <w:szCs w:val="44"/>
          <w:lang w:val="en-US" w:eastAsia="zh-CN"/>
        </w:rPr>
        <w:t>5</w:t>
      </w:r>
      <w:r>
        <w:rPr>
          <w:rFonts w:hint="eastAsia" w:ascii="宋体" w:hAnsi="宋体" w:eastAsia="宋体" w:cs="宋体"/>
          <w:b/>
          <w:sz w:val="44"/>
          <w:szCs w:val="44"/>
          <w:lang w:val="en-US" w:eastAsia="zh-CN"/>
        </w:rPr>
        <w:t>年度整体支出绩效自评报告</w:t>
      </w:r>
    </w:p>
    <w:p w14:paraId="0D29B3F6">
      <w:pPr>
        <w:snapToGrid w:val="0"/>
        <w:spacing w:line="520" w:lineRule="exact"/>
        <w:ind w:firstLine="640" w:firstLineChars="200"/>
        <w:jc w:val="both"/>
        <w:rPr>
          <w:rFonts w:hint="eastAsia" w:ascii="宋体" w:hAnsi="宋体" w:eastAsia="宋体" w:cs="宋体"/>
          <w:b w:val="0"/>
          <w:bCs/>
          <w:sz w:val="32"/>
          <w:szCs w:val="32"/>
          <w:lang w:val="en-US" w:eastAsia="zh-CN"/>
        </w:rPr>
      </w:pPr>
    </w:p>
    <w:p w14:paraId="68095C0E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/>
          <w:sz w:val="32"/>
          <w:szCs w:val="32"/>
        </w:rPr>
        <w:t>委</w:t>
      </w:r>
      <w:r>
        <w:rPr>
          <w:rFonts w:hint="eastAsia" w:ascii="仿宋" w:hAnsi="仿宋" w:eastAsia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/>
          <w:sz w:val="32"/>
          <w:szCs w:val="32"/>
        </w:rPr>
        <w:t>政府《关于全面落实预算绩效管理的实施意见》（</w:t>
      </w:r>
      <w:r>
        <w:rPr>
          <w:rFonts w:hint="eastAsia" w:ascii="仿宋" w:hAnsi="仿宋" w:eastAsia="仿宋"/>
          <w:sz w:val="32"/>
          <w:szCs w:val="32"/>
          <w:lang w:eastAsia="zh-CN"/>
        </w:rPr>
        <w:t>长</w:t>
      </w:r>
      <w:r>
        <w:rPr>
          <w:rFonts w:hint="eastAsia" w:ascii="仿宋" w:hAnsi="仿宋" w:eastAsia="仿宋"/>
          <w:sz w:val="32"/>
          <w:szCs w:val="32"/>
        </w:rPr>
        <w:t>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胜北街道办事处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44286D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一、部门基本情况</w:t>
      </w:r>
    </w:p>
    <w:p w14:paraId="33D488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 w14:paraId="63E78E5D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eastAsia="方正仿宋_GBK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部门职</w:t>
      </w:r>
      <w:r>
        <w:rPr>
          <w:rFonts w:hint="eastAsia" w:ascii="仿宋" w:hAnsi="仿宋" w:eastAsia="仿宋" w:cs="仿宋"/>
          <w:b/>
          <w:sz w:val="32"/>
          <w:szCs w:val="32"/>
          <w:lang w:eastAsia="zh-CN"/>
        </w:rPr>
        <w:t>责</w:t>
      </w:r>
      <w:r>
        <w:rPr>
          <w:rFonts w:eastAsia="方正仿宋_GBK"/>
          <w:b/>
          <w:sz w:val="32"/>
          <w:szCs w:val="32"/>
        </w:rPr>
        <w:t>：</w:t>
      </w:r>
    </w:p>
    <w:p w14:paraId="2F9EEA76">
      <w:pPr>
        <w:widowControl/>
        <w:spacing w:line="451" w:lineRule="atLeast"/>
        <w:ind w:firstLine="640" w:firstLineChars="200"/>
        <w:jc w:val="left"/>
        <w:rPr>
          <w:rFonts w:ascii="仿宋" w:hAnsi="仿宋" w:eastAsia="仿宋" w:cs="华文仿宋"/>
          <w:kern w:val="0"/>
          <w:sz w:val="32"/>
          <w:szCs w:val="32"/>
        </w:rPr>
      </w:pPr>
      <w:r>
        <w:rPr>
          <w:rFonts w:hint="eastAsia" w:ascii="仿宋" w:hAnsi="仿宋" w:eastAsia="仿宋" w:cs="华文仿宋"/>
          <w:kern w:val="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华文仿宋"/>
          <w:kern w:val="0"/>
          <w:sz w:val="32"/>
          <w:szCs w:val="32"/>
        </w:rPr>
        <w:t>加强基层党组织建设及工青妇等工作。</w:t>
      </w:r>
    </w:p>
    <w:p w14:paraId="241937EA">
      <w:pPr>
        <w:widowControl/>
        <w:spacing w:line="451" w:lineRule="atLeast"/>
        <w:ind w:firstLine="640" w:firstLineChars="200"/>
        <w:jc w:val="left"/>
        <w:rPr>
          <w:rFonts w:ascii="仿宋" w:hAnsi="仿宋" w:eastAsia="仿宋" w:cs="华文仿宋"/>
          <w:kern w:val="0"/>
          <w:sz w:val="32"/>
          <w:szCs w:val="32"/>
        </w:rPr>
      </w:pPr>
      <w:r>
        <w:rPr>
          <w:rFonts w:hint="eastAsia" w:ascii="仿宋" w:hAnsi="仿宋" w:eastAsia="仿宋" w:cs="华文仿宋"/>
          <w:kern w:val="0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华文仿宋"/>
          <w:kern w:val="0"/>
          <w:sz w:val="32"/>
          <w:szCs w:val="32"/>
        </w:rPr>
        <w:t>指导社区居委会的工作。</w:t>
      </w:r>
    </w:p>
    <w:p w14:paraId="364DDC52">
      <w:pPr>
        <w:widowControl/>
        <w:spacing w:line="451" w:lineRule="atLeast"/>
        <w:ind w:firstLine="640" w:firstLineChars="200"/>
        <w:jc w:val="left"/>
        <w:rPr>
          <w:rFonts w:ascii="仿宋" w:hAnsi="仿宋" w:eastAsia="仿宋" w:cs="华文仿宋"/>
          <w:kern w:val="0"/>
          <w:sz w:val="32"/>
          <w:szCs w:val="32"/>
        </w:rPr>
      </w:pPr>
      <w:r>
        <w:rPr>
          <w:rFonts w:hint="eastAsia" w:ascii="仿宋" w:hAnsi="仿宋" w:eastAsia="仿宋" w:cs="华文仿宋"/>
          <w:kern w:val="0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华文仿宋"/>
          <w:kern w:val="0"/>
          <w:sz w:val="32"/>
          <w:szCs w:val="32"/>
        </w:rPr>
        <w:t>宣传卫生与计划生育方针政策，搞好服务，做好卫生与计划生育工作。</w:t>
      </w:r>
    </w:p>
    <w:p w14:paraId="2F7B96C9">
      <w:pPr>
        <w:widowControl/>
        <w:spacing w:line="451" w:lineRule="atLeast"/>
        <w:ind w:firstLine="640" w:firstLineChars="200"/>
        <w:jc w:val="left"/>
        <w:rPr>
          <w:rFonts w:ascii="仿宋" w:hAnsi="仿宋" w:eastAsia="仿宋" w:cs="华文仿宋"/>
          <w:kern w:val="0"/>
          <w:sz w:val="32"/>
          <w:szCs w:val="32"/>
        </w:rPr>
      </w:pPr>
      <w:r>
        <w:rPr>
          <w:rFonts w:hint="eastAsia" w:ascii="仿宋" w:hAnsi="仿宋" w:eastAsia="仿宋" w:cs="华文仿宋"/>
          <w:kern w:val="0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 w:cs="华文仿宋"/>
          <w:kern w:val="0"/>
          <w:sz w:val="32"/>
          <w:szCs w:val="32"/>
        </w:rPr>
        <w:t>积极开展拥军优属工作，做好最低生活保障工作，搞好基层政权建设工作，开展优抚助残等各项民政工作。</w:t>
      </w:r>
    </w:p>
    <w:p w14:paraId="65CD908D">
      <w:pPr>
        <w:widowControl/>
        <w:spacing w:line="451" w:lineRule="atLeast"/>
        <w:ind w:firstLine="640" w:firstLineChars="200"/>
        <w:jc w:val="left"/>
        <w:rPr>
          <w:rFonts w:ascii="仿宋" w:hAnsi="仿宋" w:eastAsia="仿宋" w:cs="华文仿宋"/>
          <w:kern w:val="0"/>
          <w:sz w:val="32"/>
          <w:szCs w:val="32"/>
        </w:rPr>
      </w:pPr>
      <w:r>
        <w:rPr>
          <w:rFonts w:hint="eastAsia" w:ascii="仿宋" w:hAnsi="仿宋" w:eastAsia="仿宋" w:cs="华文仿宋"/>
          <w:kern w:val="0"/>
          <w:sz w:val="32"/>
          <w:szCs w:val="32"/>
          <w:lang w:val="en-US" w:eastAsia="zh-CN"/>
        </w:rPr>
        <w:t>5.</w:t>
      </w:r>
      <w:r>
        <w:rPr>
          <w:rFonts w:hint="eastAsia" w:ascii="仿宋" w:hAnsi="仿宋" w:eastAsia="仿宋" w:cs="华文仿宋"/>
          <w:kern w:val="0"/>
          <w:sz w:val="32"/>
          <w:szCs w:val="32"/>
        </w:rPr>
        <w:t>负责《石家庄市</w:t>
      </w:r>
      <w:r>
        <w:rPr>
          <w:rFonts w:hint="eastAsia" w:ascii="仿宋" w:hAnsi="仿宋" w:eastAsia="仿宋" w:cs="华文仿宋"/>
          <w:kern w:val="0"/>
          <w:sz w:val="32"/>
          <w:szCs w:val="32"/>
          <w:lang w:eastAsia="zh-CN"/>
        </w:rPr>
        <w:t>城市市</w:t>
      </w:r>
      <w:r>
        <w:rPr>
          <w:rFonts w:hint="eastAsia" w:ascii="仿宋" w:hAnsi="仿宋" w:eastAsia="仿宋" w:cs="华文仿宋"/>
          <w:kern w:val="0"/>
          <w:sz w:val="32"/>
          <w:szCs w:val="32"/>
        </w:rPr>
        <w:t>容和环境卫生管理条例》等有关法律法规在辖区的实施，监督落实城管卫生各项管理工作。</w:t>
      </w:r>
    </w:p>
    <w:p w14:paraId="7674113E">
      <w:pPr>
        <w:widowControl/>
        <w:spacing w:line="451" w:lineRule="atLeast"/>
        <w:ind w:firstLine="709"/>
        <w:jc w:val="left"/>
        <w:rPr>
          <w:rFonts w:ascii="仿宋" w:hAnsi="仿宋" w:eastAsia="仿宋" w:cs="华文仿宋"/>
          <w:kern w:val="0"/>
          <w:sz w:val="32"/>
          <w:szCs w:val="32"/>
        </w:rPr>
      </w:pPr>
      <w:r>
        <w:rPr>
          <w:rFonts w:hint="eastAsia" w:ascii="仿宋" w:hAnsi="仿宋" w:eastAsia="仿宋" w:cs="华文仿宋"/>
          <w:kern w:val="0"/>
          <w:sz w:val="32"/>
          <w:szCs w:val="32"/>
          <w:lang w:val="en-US" w:eastAsia="zh-CN"/>
        </w:rPr>
        <w:t>6.</w:t>
      </w:r>
      <w:r>
        <w:rPr>
          <w:rFonts w:hint="eastAsia" w:ascii="仿宋" w:hAnsi="仿宋" w:eastAsia="仿宋" w:cs="华文仿宋"/>
          <w:kern w:val="0"/>
          <w:sz w:val="32"/>
          <w:szCs w:val="32"/>
        </w:rPr>
        <w:t>贯彻落实社会治安综合治理的各项工作目标，掌握辖区的治安动态，组织协调各有关部门共同解决辖区的治安问题。</w:t>
      </w:r>
    </w:p>
    <w:p w14:paraId="5F23A97F">
      <w:pPr>
        <w:widowControl/>
        <w:spacing w:line="451" w:lineRule="atLeast"/>
        <w:ind w:firstLine="848" w:firstLineChars="265"/>
        <w:jc w:val="left"/>
        <w:rPr>
          <w:rFonts w:ascii="仿宋" w:hAnsi="仿宋" w:eastAsia="仿宋" w:cs="华文仿宋"/>
          <w:kern w:val="0"/>
          <w:sz w:val="32"/>
          <w:szCs w:val="32"/>
        </w:rPr>
      </w:pPr>
      <w:r>
        <w:rPr>
          <w:rFonts w:hint="eastAsia" w:ascii="仿宋" w:hAnsi="仿宋" w:eastAsia="仿宋" w:cs="华文仿宋"/>
          <w:kern w:val="0"/>
          <w:sz w:val="32"/>
          <w:szCs w:val="32"/>
          <w:lang w:val="en-US" w:eastAsia="zh-CN"/>
        </w:rPr>
        <w:t>7.</w:t>
      </w:r>
      <w:r>
        <w:rPr>
          <w:rFonts w:hint="eastAsia" w:ascii="仿宋" w:hAnsi="仿宋" w:eastAsia="仿宋" w:cs="华文仿宋"/>
          <w:kern w:val="0"/>
          <w:sz w:val="32"/>
          <w:szCs w:val="32"/>
        </w:rPr>
        <w:t>开展普法和法制教育工作，对刑满释放和解除劳教人员进行过渡性安置和帮教工作。</w:t>
      </w:r>
    </w:p>
    <w:p w14:paraId="629ED6DA">
      <w:pPr>
        <w:widowControl/>
        <w:spacing w:line="451" w:lineRule="atLeast"/>
        <w:ind w:firstLine="851"/>
        <w:jc w:val="left"/>
      </w:pPr>
      <w:r>
        <w:rPr>
          <w:rFonts w:hint="eastAsia" w:ascii="仿宋" w:hAnsi="仿宋" w:eastAsia="仿宋" w:cs="华文仿宋"/>
          <w:kern w:val="0"/>
          <w:sz w:val="32"/>
          <w:szCs w:val="32"/>
          <w:lang w:val="en-US" w:eastAsia="zh-CN"/>
        </w:rPr>
        <w:t>8.</w:t>
      </w:r>
      <w:r>
        <w:rPr>
          <w:rFonts w:hint="eastAsia" w:ascii="仿宋" w:hAnsi="仿宋" w:eastAsia="仿宋" w:cs="华文仿宋"/>
          <w:kern w:val="0"/>
          <w:sz w:val="32"/>
          <w:szCs w:val="32"/>
        </w:rPr>
        <w:t>认真完成上级下达的其</w:t>
      </w:r>
      <w:r>
        <w:rPr>
          <w:rFonts w:hint="eastAsia" w:ascii="仿宋" w:hAnsi="仿宋" w:eastAsia="仿宋" w:cs="华文仿宋"/>
          <w:kern w:val="0"/>
          <w:sz w:val="32"/>
          <w:szCs w:val="32"/>
          <w:lang w:eastAsia="zh-CN"/>
        </w:rPr>
        <w:t>他</w:t>
      </w:r>
      <w:bookmarkStart w:id="3" w:name="_GoBack"/>
      <w:bookmarkEnd w:id="3"/>
      <w:r>
        <w:rPr>
          <w:rFonts w:hint="eastAsia" w:ascii="仿宋" w:hAnsi="仿宋" w:eastAsia="仿宋" w:cs="华文仿宋"/>
          <w:kern w:val="0"/>
          <w:sz w:val="32"/>
          <w:szCs w:val="32"/>
        </w:rPr>
        <w:t>各项工作目标。</w:t>
      </w:r>
    </w:p>
    <w:p w14:paraId="08B8EA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jc w:val="left"/>
        <w:textAlignment w:val="auto"/>
        <w:outlineLvl w:val="0"/>
        <w:rPr>
          <w:rFonts w:hint="eastAsia" w:ascii="仿宋" w:hAnsi="仿宋" w:eastAsia="仿宋" w:cs="仿宋"/>
          <w:b/>
          <w:bCs w:val="0"/>
          <w:sz w:val="32"/>
          <w:szCs w:val="32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</w:rPr>
        <w:t>机构设置：</w:t>
      </w:r>
    </w:p>
    <w:p w14:paraId="19CAB8EA">
      <w:pPr>
        <w:jc w:val="center"/>
        <w:outlineLvl w:val="0"/>
      </w:pPr>
      <w:r>
        <w:rPr>
          <w:rFonts w:eastAsia="方正小标宋_GBK"/>
          <w:sz w:val="32"/>
          <w:szCs w:val="24"/>
        </w:rPr>
        <w:t>部门</w:t>
      </w:r>
      <w:r>
        <w:rPr>
          <w:rFonts w:hint="eastAsia" w:eastAsia="方正小标宋_GBK"/>
          <w:sz w:val="32"/>
          <w:szCs w:val="24"/>
        </w:rPr>
        <w:t>机构设置情况</w:t>
      </w:r>
    </w:p>
    <w:tbl>
      <w:tblPr>
        <w:tblStyle w:val="11"/>
        <w:tblW w:w="9238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09"/>
        <w:gridCol w:w="1116"/>
        <w:gridCol w:w="1256"/>
        <w:gridCol w:w="2857"/>
      </w:tblGrid>
      <w:tr w14:paraId="49F29C2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  <w:tblHeader/>
          <w:jc w:val="center"/>
        </w:trPr>
        <w:tc>
          <w:tcPr>
            <w:tcW w:w="4009" w:type="dxa"/>
            <w:vMerge w:val="restart"/>
            <w:vAlign w:val="center"/>
          </w:tcPr>
          <w:p w14:paraId="19EA2A08">
            <w:pPr>
              <w:spacing w:line="300" w:lineRule="exact"/>
              <w:jc w:val="center"/>
              <w:rPr>
                <w:rFonts w:eastAsia="方正书宋_GBK"/>
                <w:b/>
                <w:szCs w:val="24"/>
              </w:rPr>
            </w:pPr>
            <w:r>
              <w:rPr>
                <w:rFonts w:eastAsia="方正书宋_GBK"/>
                <w:b/>
                <w:szCs w:val="24"/>
              </w:rPr>
              <w:t>单位名称</w:t>
            </w:r>
          </w:p>
        </w:tc>
        <w:tc>
          <w:tcPr>
            <w:tcW w:w="1116" w:type="dxa"/>
            <w:vMerge w:val="restart"/>
            <w:vAlign w:val="center"/>
          </w:tcPr>
          <w:p w14:paraId="61CE84F9">
            <w:pPr>
              <w:spacing w:line="300" w:lineRule="exact"/>
              <w:jc w:val="center"/>
              <w:rPr>
                <w:rFonts w:eastAsia="方正书宋_GBK"/>
                <w:b/>
                <w:szCs w:val="24"/>
              </w:rPr>
            </w:pPr>
            <w:r>
              <w:rPr>
                <w:rFonts w:eastAsia="方正书宋_GBK"/>
                <w:b/>
                <w:szCs w:val="24"/>
              </w:rPr>
              <w:t>单位性质</w:t>
            </w:r>
          </w:p>
        </w:tc>
        <w:tc>
          <w:tcPr>
            <w:tcW w:w="1256" w:type="dxa"/>
            <w:vMerge w:val="restart"/>
            <w:vAlign w:val="center"/>
          </w:tcPr>
          <w:p w14:paraId="1AB2976B">
            <w:pPr>
              <w:spacing w:line="300" w:lineRule="exact"/>
              <w:jc w:val="center"/>
              <w:rPr>
                <w:rFonts w:eastAsia="方正书宋_GBK"/>
                <w:b/>
                <w:szCs w:val="24"/>
              </w:rPr>
            </w:pPr>
            <w:r>
              <w:rPr>
                <w:rFonts w:eastAsia="方正书宋_GBK"/>
                <w:b/>
                <w:szCs w:val="24"/>
              </w:rPr>
              <w:t>单位规格</w:t>
            </w:r>
          </w:p>
        </w:tc>
        <w:tc>
          <w:tcPr>
            <w:tcW w:w="2857" w:type="dxa"/>
            <w:vMerge w:val="restart"/>
            <w:vAlign w:val="center"/>
          </w:tcPr>
          <w:p w14:paraId="1E78CFBA">
            <w:pPr>
              <w:spacing w:line="300" w:lineRule="exact"/>
              <w:jc w:val="center"/>
              <w:rPr>
                <w:rFonts w:eastAsia="方正书宋_GBK"/>
                <w:b/>
                <w:szCs w:val="24"/>
              </w:rPr>
            </w:pPr>
            <w:r>
              <w:rPr>
                <w:rFonts w:eastAsia="方正书宋_GBK"/>
                <w:b/>
                <w:szCs w:val="24"/>
              </w:rPr>
              <w:t>经费保障形式</w:t>
            </w:r>
          </w:p>
        </w:tc>
      </w:tr>
      <w:tr w14:paraId="0B95680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  <w:tblHeader/>
          <w:jc w:val="center"/>
        </w:trPr>
        <w:tc>
          <w:tcPr>
            <w:tcW w:w="4009" w:type="dxa"/>
            <w:vMerge w:val="continue"/>
            <w:vAlign w:val="center"/>
          </w:tcPr>
          <w:p w14:paraId="09231DC5">
            <w:pPr>
              <w:spacing w:line="300" w:lineRule="exact"/>
              <w:jc w:val="left"/>
              <w:outlineLvl w:val="0"/>
              <w:rPr>
                <w:szCs w:val="24"/>
              </w:rPr>
            </w:pPr>
          </w:p>
        </w:tc>
        <w:tc>
          <w:tcPr>
            <w:tcW w:w="1116" w:type="dxa"/>
            <w:vMerge w:val="continue"/>
            <w:vAlign w:val="center"/>
          </w:tcPr>
          <w:p w14:paraId="5D360664">
            <w:pPr>
              <w:spacing w:line="300" w:lineRule="exact"/>
              <w:jc w:val="left"/>
              <w:outlineLvl w:val="0"/>
              <w:rPr>
                <w:szCs w:val="24"/>
              </w:rPr>
            </w:pPr>
          </w:p>
        </w:tc>
        <w:tc>
          <w:tcPr>
            <w:tcW w:w="1256" w:type="dxa"/>
            <w:vMerge w:val="continue"/>
            <w:vAlign w:val="center"/>
          </w:tcPr>
          <w:p w14:paraId="20F694CF">
            <w:pPr>
              <w:spacing w:line="300" w:lineRule="exact"/>
              <w:jc w:val="left"/>
              <w:outlineLvl w:val="0"/>
              <w:rPr>
                <w:szCs w:val="24"/>
              </w:rPr>
            </w:pPr>
          </w:p>
        </w:tc>
        <w:tc>
          <w:tcPr>
            <w:tcW w:w="2857" w:type="dxa"/>
            <w:vMerge w:val="continue"/>
            <w:vAlign w:val="center"/>
          </w:tcPr>
          <w:p w14:paraId="40477BE9">
            <w:pPr>
              <w:spacing w:line="300" w:lineRule="exact"/>
              <w:jc w:val="left"/>
              <w:outlineLvl w:val="0"/>
              <w:rPr>
                <w:szCs w:val="24"/>
              </w:rPr>
            </w:pPr>
          </w:p>
        </w:tc>
      </w:tr>
      <w:tr w14:paraId="1E3BEB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  <w:jc w:val="center"/>
        </w:trPr>
        <w:tc>
          <w:tcPr>
            <w:tcW w:w="4009" w:type="dxa"/>
            <w:vAlign w:val="center"/>
          </w:tcPr>
          <w:p w14:paraId="64F1AE4E">
            <w:pPr>
              <w:spacing w:line="300" w:lineRule="exact"/>
              <w:jc w:val="center"/>
              <w:rPr>
                <w:rFonts w:hint="eastAsia" w:ascii="仿宋" w:hAnsi="仿宋" w:eastAsia="仿宋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kern w:val="0"/>
                <w:sz w:val="22"/>
              </w:rPr>
              <w:t>长安区人民政府</w:t>
            </w:r>
            <w:r>
              <w:rPr>
                <w:rFonts w:hint="eastAsia" w:ascii="Times New Roman" w:hAnsi="Times New Roman" w:eastAsia="仿宋" w:cs="Times New Roman"/>
                <w:kern w:val="0"/>
                <w:sz w:val="22"/>
                <w:lang w:eastAsia="zh-CN"/>
              </w:rPr>
              <w:t>胜北</w:t>
            </w:r>
            <w:r>
              <w:rPr>
                <w:rFonts w:hint="eastAsia" w:ascii="Times New Roman" w:hAnsi="Times New Roman" w:eastAsia="仿宋" w:cs="Times New Roman"/>
                <w:kern w:val="0"/>
                <w:sz w:val="22"/>
              </w:rPr>
              <w:t>街道办事处</w:t>
            </w:r>
          </w:p>
        </w:tc>
        <w:tc>
          <w:tcPr>
            <w:tcW w:w="1116" w:type="dxa"/>
            <w:vAlign w:val="center"/>
          </w:tcPr>
          <w:p w14:paraId="7B849279">
            <w:pPr>
              <w:spacing w:line="300" w:lineRule="exact"/>
              <w:jc w:val="center"/>
              <w:rPr>
                <w:rFonts w:hint="eastAsia" w:ascii="仿宋" w:hAnsi="仿宋" w:eastAsia="仿宋"/>
                <w:szCs w:val="24"/>
              </w:rPr>
            </w:pPr>
            <w:r>
              <w:rPr>
                <w:rFonts w:hint="eastAsia" w:ascii="仿宋" w:hAnsi="仿宋" w:eastAsia="仿宋"/>
                <w:szCs w:val="24"/>
              </w:rPr>
              <w:t>行政</w:t>
            </w:r>
          </w:p>
        </w:tc>
        <w:tc>
          <w:tcPr>
            <w:tcW w:w="1256" w:type="dxa"/>
            <w:vAlign w:val="center"/>
          </w:tcPr>
          <w:p w14:paraId="1801A4A6">
            <w:pPr>
              <w:spacing w:line="300" w:lineRule="exact"/>
              <w:jc w:val="center"/>
              <w:rPr>
                <w:rFonts w:hint="eastAsia" w:ascii="仿宋" w:hAnsi="仿宋" w:eastAsia="仿宋"/>
                <w:szCs w:val="24"/>
              </w:rPr>
            </w:pPr>
            <w:r>
              <w:rPr>
                <w:rFonts w:hint="eastAsia" w:ascii="仿宋" w:hAnsi="仿宋" w:eastAsia="仿宋"/>
                <w:szCs w:val="24"/>
              </w:rPr>
              <w:t>正科级</w:t>
            </w:r>
          </w:p>
        </w:tc>
        <w:tc>
          <w:tcPr>
            <w:tcW w:w="2857" w:type="dxa"/>
            <w:vAlign w:val="center"/>
          </w:tcPr>
          <w:p w14:paraId="48A05AD9">
            <w:pPr>
              <w:spacing w:line="300" w:lineRule="exact"/>
              <w:jc w:val="center"/>
              <w:rPr>
                <w:rFonts w:hint="eastAsia" w:ascii="仿宋" w:hAnsi="仿宋" w:eastAsia="仿宋"/>
                <w:szCs w:val="24"/>
              </w:rPr>
            </w:pPr>
            <w:r>
              <w:rPr>
                <w:rFonts w:hint="eastAsia" w:ascii="仿宋" w:hAnsi="仿宋" w:eastAsia="仿宋"/>
                <w:szCs w:val="24"/>
              </w:rPr>
              <w:t>财政拨款</w:t>
            </w:r>
          </w:p>
        </w:tc>
      </w:tr>
    </w:tbl>
    <w:p w14:paraId="176571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outlineLvl w:val="0"/>
        <w:rPr>
          <w:rFonts w:hint="eastAsia" w:ascii="仿宋" w:hAnsi="仿宋" w:eastAsia="仿宋" w:cs="仿宋"/>
          <w:b w:val="0"/>
          <w:bCs/>
          <w:sz w:val="32"/>
          <w:szCs w:val="32"/>
          <w:lang w:eastAsia="zh-CN"/>
        </w:rPr>
      </w:pPr>
    </w:p>
    <w:p w14:paraId="1F3647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jc w:val="left"/>
        <w:textAlignment w:val="auto"/>
        <w:outlineLvl w:val="0"/>
        <w:rPr>
          <w:rFonts w:hint="eastAsia" w:ascii="仿宋" w:hAnsi="仿宋" w:eastAsia="仿宋" w:cs="仿宋"/>
          <w:b w:val="0"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eastAsia="zh-CN"/>
        </w:rPr>
        <w:t>人员情况：</w:t>
      </w:r>
    </w:p>
    <w:p w14:paraId="19A81011"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我单位经机构管理部门核定编制人数为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57人，其中行政编制17人，工勤编制1人，事业编制39人。</w:t>
      </w:r>
    </w:p>
    <w:p w14:paraId="73F1771A">
      <w:pPr>
        <w:pStyle w:val="10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3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固定资产情况：</w:t>
      </w:r>
    </w:p>
    <w:p w14:paraId="7088B86E">
      <w:pPr>
        <w:pStyle w:val="10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2025年末固定资产账目原值628.08万元，累计计提折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旧478.41万元，账目净值149.67万元。</w:t>
      </w:r>
    </w:p>
    <w:p w14:paraId="6ADACAD4">
      <w:pPr>
        <w:pStyle w:val="10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420" w:leftChars="0"/>
        <w:jc w:val="left"/>
        <w:textAlignment w:val="auto"/>
        <w:rPr>
          <w:rFonts w:ascii="楷体" w:hAnsi="楷体" w:eastAsia="楷体"/>
          <w:b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（二）部门收支预决算情况</w:t>
      </w:r>
    </w:p>
    <w:p w14:paraId="0FB7CC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ascii="楷体" w:hAnsi="楷体" w:eastAsia="楷体"/>
          <w:b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胜北街道办事处本年</w:t>
      </w:r>
      <w:r>
        <w:rPr>
          <w:rFonts w:hint="eastAsia" w:ascii="仿宋" w:hAnsi="仿宋" w:eastAsia="仿宋"/>
          <w:color w:val="000000"/>
          <w:sz w:val="32"/>
          <w:szCs w:val="32"/>
        </w:rPr>
        <w:t>年初预算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收入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2920.08</w:t>
      </w:r>
      <w:r>
        <w:rPr>
          <w:rFonts w:hint="eastAsia" w:ascii="仿宋" w:hAnsi="仿宋" w:eastAsia="仿宋"/>
          <w:color w:val="000000"/>
          <w:sz w:val="32"/>
          <w:szCs w:val="32"/>
        </w:rPr>
        <w:t>万元，为一般公共预算财政拨款收入，其中，人员经费支出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1776.89</w:t>
      </w:r>
      <w:r>
        <w:rPr>
          <w:rFonts w:hint="eastAsia" w:ascii="仿宋" w:hAnsi="仿宋" w:eastAsia="仿宋"/>
          <w:color w:val="000000"/>
          <w:sz w:val="32"/>
          <w:szCs w:val="32"/>
        </w:rPr>
        <w:t>万元，日常公用经费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150.43</w:t>
      </w:r>
      <w:r>
        <w:rPr>
          <w:rFonts w:hint="eastAsia" w:ascii="仿宋" w:hAnsi="仿宋" w:eastAsia="仿宋"/>
          <w:color w:val="000000"/>
          <w:sz w:val="32"/>
          <w:szCs w:val="32"/>
        </w:rPr>
        <w:t>万元，项目支出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992.76</w:t>
      </w:r>
      <w:r>
        <w:rPr>
          <w:rFonts w:hint="eastAsia" w:ascii="仿宋" w:hAnsi="仿宋" w:eastAsia="仿宋"/>
          <w:color w:val="000000"/>
          <w:sz w:val="32"/>
          <w:szCs w:val="32"/>
        </w:rPr>
        <w:t>万元。</w:t>
      </w:r>
    </w:p>
    <w:p w14:paraId="1870EC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胜北街道</w:t>
      </w:r>
      <w:r>
        <w:rPr>
          <w:rFonts w:hint="eastAsia" w:ascii="仿宋" w:hAnsi="仿宋" w:eastAsia="仿宋"/>
          <w:sz w:val="32"/>
          <w:szCs w:val="32"/>
        </w:rPr>
        <w:t>办事处202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年本年实际收入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3582.59</w:t>
      </w:r>
      <w:r>
        <w:rPr>
          <w:rFonts w:hint="eastAsia" w:ascii="仿宋" w:hAnsi="仿宋" w:eastAsia="仿宋"/>
          <w:sz w:val="32"/>
          <w:szCs w:val="32"/>
        </w:rPr>
        <w:t>万</w:t>
      </w:r>
      <w:r>
        <w:rPr>
          <w:rFonts w:hint="eastAsia" w:ascii="仿宋" w:hAnsi="仿宋" w:eastAsia="仿宋"/>
          <w:sz w:val="32"/>
          <w:szCs w:val="32"/>
          <w:lang w:eastAsia="zh-CN"/>
        </w:rPr>
        <w:t>元，</w:t>
      </w:r>
      <w:r>
        <w:rPr>
          <w:rFonts w:hint="eastAsia" w:ascii="仿宋" w:hAnsi="仿宋" w:eastAsia="仿宋"/>
          <w:sz w:val="32"/>
          <w:szCs w:val="32"/>
        </w:rPr>
        <w:t>实际支出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3582.59</w:t>
      </w:r>
      <w:r>
        <w:rPr>
          <w:rFonts w:hint="eastAsia" w:ascii="仿宋" w:hAnsi="仿宋" w:eastAsia="仿宋"/>
          <w:sz w:val="32"/>
          <w:szCs w:val="32"/>
        </w:rPr>
        <w:t>万元，包括：基本支出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1930.27</w:t>
      </w:r>
      <w:r>
        <w:rPr>
          <w:rFonts w:hint="eastAsia" w:ascii="仿宋" w:hAnsi="仿宋" w:eastAsia="仿宋"/>
          <w:sz w:val="32"/>
          <w:szCs w:val="32"/>
        </w:rPr>
        <w:t>万元，项目支出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1652.32</w:t>
      </w:r>
      <w:r>
        <w:rPr>
          <w:rFonts w:hint="eastAsia" w:ascii="仿宋" w:hAnsi="仿宋" w:eastAsia="仿宋"/>
          <w:sz w:val="32"/>
          <w:szCs w:val="32"/>
        </w:rPr>
        <w:t>万元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</w:rPr>
        <w:t>主要</w:t>
      </w:r>
      <w:r>
        <w:rPr>
          <w:rFonts w:hint="eastAsia" w:ascii="仿宋" w:hAnsi="仿宋" w:eastAsia="仿宋"/>
          <w:sz w:val="32"/>
          <w:szCs w:val="32"/>
          <w:lang w:eastAsia="zh-CN"/>
        </w:rPr>
        <w:t>原因</w:t>
      </w:r>
      <w:r>
        <w:rPr>
          <w:rFonts w:hint="eastAsia" w:ascii="仿宋" w:hAnsi="仿宋" w:eastAsia="仿宋"/>
          <w:sz w:val="32"/>
          <w:szCs w:val="32"/>
        </w:rPr>
        <w:t>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2025年</w:t>
      </w:r>
      <w:r>
        <w:rPr>
          <w:rFonts w:hint="eastAsia" w:ascii="仿宋" w:hAnsi="仿宋" w:eastAsia="仿宋"/>
          <w:sz w:val="32"/>
          <w:szCs w:val="32"/>
        </w:rPr>
        <w:t>新增</w:t>
      </w:r>
      <w:r>
        <w:rPr>
          <w:rFonts w:hint="eastAsia" w:ascii="仿宋" w:hAnsi="仿宋" w:eastAsia="仿宋"/>
          <w:sz w:val="32"/>
          <w:szCs w:val="32"/>
          <w:lang w:eastAsia="zh-CN"/>
        </w:rPr>
        <w:t>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2025年新增政府债券资金、</w:t>
      </w:r>
      <w:r>
        <w:rPr>
          <w:rFonts w:hint="eastAsia" w:ascii="仿宋" w:hAnsi="仿宋" w:eastAsia="仿宋"/>
          <w:sz w:val="32"/>
          <w:szCs w:val="32"/>
        </w:rPr>
        <w:t>大学生社工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拆除违建和拆后的环境整治提升。</w:t>
      </w:r>
    </w:p>
    <w:p w14:paraId="17BB1B81">
      <w:pPr>
        <w:pStyle w:val="10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420" w:leftChars="0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（三）部门整体支出绩效目标、指标</w:t>
      </w:r>
    </w:p>
    <w:p w14:paraId="34FA45A8">
      <w:pPr>
        <w:autoSpaceDE w:val="0"/>
        <w:autoSpaceDN w:val="0"/>
        <w:adjustRightInd w:val="0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年我街道</w:t>
      </w:r>
      <w:r>
        <w:rPr>
          <w:rFonts w:hint="eastAsia" w:ascii="仿宋" w:hAnsi="仿宋" w:eastAsia="仿宋"/>
          <w:sz w:val="32"/>
          <w:szCs w:val="32"/>
          <w:lang w:eastAsia="zh-CN"/>
        </w:rPr>
        <w:t>继续</w:t>
      </w:r>
      <w:r>
        <w:rPr>
          <w:rFonts w:hint="eastAsia" w:ascii="仿宋" w:hAnsi="仿宋" w:eastAsia="仿宋"/>
          <w:sz w:val="32"/>
          <w:szCs w:val="32"/>
        </w:rPr>
        <w:t>进一步提高素质，增长才干，创先争优，高效服务，紧扣人民对美好生活的需要，着力解决发展不平衡不充分问题，毫不放松抓好常态化疫情防控、多措并举推动经济社会发展、全力以赴做好安全环保维稳工作、持续深化干部队伍作风建设，推动街道各项工作再上新台阶。牢固树立为民意识，突出为民发展，办好为民实事，大力发展社会各项事业，真正让群众得到实惠，进一步提高人民获得感、幸福感、安全感，为建设经济强区、美丽长安做出新贡献。</w:t>
      </w:r>
    </w:p>
    <w:p w14:paraId="5C20398B">
      <w:pPr>
        <w:pStyle w:val="10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361" w:firstLineChars="100"/>
        <w:jc w:val="left"/>
        <w:textAlignment w:val="auto"/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t>二、自评工作开展情况</w:t>
      </w:r>
    </w:p>
    <w:p w14:paraId="26AC781B">
      <w:pPr>
        <w:spacing w:line="360" w:lineRule="auto"/>
        <w:ind w:firstLine="643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（一）自评的组织工作</w:t>
      </w:r>
    </w:p>
    <w:p w14:paraId="095E89A7">
      <w:pPr>
        <w:spacing w:line="361" w:lineRule="auto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一是成立自评工作小组，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根据评价工作要求，全面收集评价所需基础信息资料，包括被评价单位的基本概况、财政资金的使用情况和绩效自评资料等；二是确定评价指标体系、评价标准和评价方法，依据所收集的资料，对评价对象的绩效情况进行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eastAsia="zh-CN"/>
        </w:rPr>
        <w:t>定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量、定性分析和综合评价，形成评价结论。</w:t>
      </w:r>
    </w:p>
    <w:p w14:paraId="237B59E4">
      <w:pPr>
        <w:spacing w:line="53" w:lineRule="exact"/>
        <w:rPr>
          <w:rFonts w:eastAsia="Times New Roman"/>
        </w:rPr>
      </w:pPr>
    </w:p>
    <w:p w14:paraId="381A139E">
      <w:pPr>
        <w:numPr>
          <w:ilvl w:val="0"/>
          <w:numId w:val="0"/>
        </w:numPr>
        <w:spacing w:line="360" w:lineRule="auto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（二）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自评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的方法和过程</w:t>
      </w:r>
    </w:p>
    <w:p w14:paraId="02D8023F">
      <w:pPr>
        <w:spacing w:line="0" w:lineRule="atLeast"/>
        <w:ind w:left="142" w:firstLine="569" w:firstLineChars="177"/>
        <w:rPr>
          <w:rFonts w:ascii="仿宋" w:hAnsi="仿宋" w:eastAsia="仿宋"/>
          <w:sz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</w:t>
      </w:r>
      <w:r>
        <w:rPr>
          <w:rFonts w:ascii="仿宋" w:hAnsi="仿宋" w:eastAsia="仿宋"/>
          <w:sz w:val="32"/>
        </w:rPr>
        <w:t>一是绩效评价的原则</w:t>
      </w:r>
    </w:p>
    <w:p w14:paraId="012C33E1">
      <w:pPr>
        <w:spacing w:line="316" w:lineRule="auto"/>
        <w:ind w:firstLine="641"/>
        <w:rPr>
          <w:rFonts w:ascii="仿宋" w:hAnsi="仿宋" w:eastAsia="仿宋"/>
          <w:sz w:val="32"/>
        </w:rPr>
      </w:pPr>
      <w:r>
        <w:rPr>
          <w:rFonts w:ascii="仿宋" w:hAnsi="仿宋" w:eastAsia="仿宋"/>
          <w:sz w:val="32"/>
        </w:rPr>
        <w:t>（1）科学规范。绩效评价注重财政支出的经济性、效率性和有效性，严格执行规定的程序，采用定量与定性分析 相结合的方法。</w:t>
      </w:r>
    </w:p>
    <w:p w14:paraId="39E7B074">
      <w:pPr>
        <w:spacing w:line="304" w:lineRule="auto"/>
        <w:ind w:firstLine="641"/>
        <w:rPr>
          <w:rFonts w:ascii="仿宋" w:hAnsi="仿宋" w:eastAsia="仿宋"/>
          <w:sz w:val="32"/>
        </w:rPr>
      </w:pPr>
      <w:r>
        <w:rPr>
          <w:rFonts w:ascii="仿宋" w:hAnsi="仿宋" w:eastAsia="仿宋"/>
          <w:sz w:val="32"/>
        </w:rPr>
        <w:t>（2）公正公开。绩效评价客观、公正，标准统一、资料可靠，依法公开。</w:t>
      </w:r>
    </w:p>
    <w:p w14:paraId="245EC005">
      <w:pPr>
        <w:spacing w:line="316" w:lineRule="auto"/>
        <w:ind w:firstLine="641"/>
        <w:rPr>
          <w:rFonts w:ascii="仿宋" w:hAnsi="仿宋" w:eastAsia="仿宋"/>
          <w:sz w:val="32"/>
        </w:rPr>
      </w:pPr>
      <w:r>
        <w:rPr>
          <w:rFonts w:ascii="仿宋" w:hAnsi="仿宋" w:eastAsia="仿宋"/>
          <w:sz w:val="32"/>
        </w:rPr>
        <w:t>（3）绩效相关。绩效评价针对具体支出及其产出绩效进行评价，结果清晰反映支出和产出绩效之间的紧密对应关 系。</w:t>
      </w:r>
    </w:p>
    <w:p w14:paraId="35CB3340">
      <w:pPr>
        <w:spacing w:line="175" w:lineRule="exact"/>
        <w:rPr>
          <w:rFonts w:eastAsia="Times New Roman"/>
        </w:rPr>
      </w:pPr>
    </w:p>
    <w:p w14:paraId="4837A98D">
      <w:pPr>
        <w:spacing w:line="0" w:lineRule="atLeast"/>
        <w:ind w:left="640"/>
        <w:rPr>
          <w:rFonts w:ascii="仿宋" w:hAnsi="仿宋" w:eastAsia="仿宋"/>
          <w:sz w:val="32"/>
        </w:rPr>
      </w:pPr>
      <w:r>
        <w:rPr>
          <w:rFonts w:ascii="仿宋" w:hAnsi="仿宋" w:eastAsia="仿宋"/>
          <w:sz w:val="32"/>
        </w:rPr>
        <w:t>二是绩效评价的要求</w:t>
      </w:r>
    </w:p>
    <w:p w14:paraId="54FFB31E">
      <w:pPr>
        <w:spacing w:line="304" w:lineRule="auto"/>
        <w:ind w:firstLine="641"/>
        <w:rPr>
          <w:rFonts w:ascii="仿宋" w:hAnsi="仿宋" w:eastAsia="仿宋"/>
          <w:sz w:val="32"/>
        </w:rPr>
      </w:pPr>
      <w:r>
        <w:rPr>
          <w:rFonts w:ascii="仿宋" w:hAnsi="仿宋" w:eastAsia="仿宋"/>
          <w:sz w:val="32"/>
        </w:rPr>
        <w:t>（1）在数据采集时，采取客观数据，保证各项指标的真实性。</w:t>
      </w:r>
    </w:p>
    <w:p w14:paraId="08DFAAFB">
      <w:pPr>
        <w:spacing w:line="302" w:lineRule="auto"/>
        <w:ind w:firstLine="641"/>
        <w:rPr>
          <w:rFonts w:eastAsia="Times New Roman"/>
        </w:rPr>
      </w:pPr>
      <w:r>
        <w:rPr>
          <w:rFonts w:ascii="仿宋" w:hAnsi="仿宋" w:eastAsia="仿宋"/>
          <w:sz w:val="32"/>
        </w:rPr>
        <w:t>（2）保证评价结果的真实性、公正性，提高评价报告的公信力。</w:t>
      </w:r>
      <w:bookmarkStart w:id="0" w:name="page5"/>
      <w:bookmarkEnd w:id="0"/>
    </w:p>
    <w:p w14:paraId="606B0510">
      <w:pPr>
        <w:spacing w:line="315" w:lineRule="auto"/>
        <w:ind w:right="160" w:firstLine="641"/>
        <w:rPr>
          <w:rFonts w:eastAsia="Times New Roman"/>
        </w:rPr>
      </w:pPr>
      <w:r>
        <w:rPr>
          <w:rFonts w:ascii="仿宋" w:hAnsi="仿宋" w:eastAsia="仿宋"/>
          <w:sz w:val="32"/>
        </w:rPr>
        <w:t>（3）绩效评价报告应当简明扼要，除了对绩效评价的 过程、结果描述外，还应指出问题及可能存在的风险，并就共性问题提出可操作性改进建议。</w:t>
      </w:r>
    </w:p>
    <w:p w14:paraId="0FC308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640"/>
        <w:textAlignment w:val="auto"/>
        <w:rPr>
          <w:rFonts w:ascii="仿宋" w:hAnsi="仿宋" w:eastAsia="仿宋"/>
          <w:sz w:val="32"/>
        </w:rPr>
      </w:pPr>
      <w:r>
        <w:rPr>
          <w:rFonts w:ascii="仿宋" w:hAnsi="仿宋" w:eastAsia="仿宋"/>
          <w:sz w:val="32"/>
        </w:rPr>
        <w:t>三是评价指标体系及标准</w:t>
      </w:r>
    </w:p>
    <w:p w14:paraId="0F0138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/>
        </w:rPr>
      </w:pPr>
      <w:r>
        <w:rPr>
          <w:rFonts w:hint="eastAsia" w:ascii="仿宋_GB2312" w:eastAsia="仿宋_GB2312"/>
          <w:sz w:val="32"/>
          <w:szCs w:val="32"/>
        </w:rPr>
        <w:t>总分设定为100分。产出指标40分（包含数量、质量、时效、成本）、预算执行率指标10分、效益指标40分（包含经济效益、社会效益、生态效益、可持续影响）、满意度指标10分。</w:t>
      </w:r>
    </w:p>
    <w:p w14:paraId="53F743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723" w:firstLineChars="200"/>
        <w:textAlignment w:val="auto"/>
        <w:rPr>
          <w:rFonts w:hint="eastAsia" w:ascii="宋体" w:hAnsi="宋体" w:eastAsia="宋体" w:cs="宋体"/>
          <w:b/>
          <w:bCs/>
          <w:color w:val="000000"/>
          <w:sz w:val="36"/>
          <w:szCs w:val="36"/>
          <w:lang w:eastAsia="zh-CN"/>
        </w:rPr>
      </w:pPr>
    </w:p>
    <w:p w14:paraId="4A99A3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723" w:firstLineChars="200"/>
        <w:textAlignment w:val="auto"/>
        <w:rPr>
          <w:rFonts w:hint="eastAsia" w:ascii="宋体" w:hAnsi="宋体" w:eastAsia="宋体" w:cs="宋体"/>
          <w:b/>
          <w:bCs/>
          <w:color w:val="000000"/>
          <w:sz w:val="36"/>
          <w:szCs w:val="36"/>
          <w:lang w:eastAsia="zh-CN"/>
        </w:rPr>
      </w:pP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lang w:eastAsia="zh-CN"/>
        </w:rPr>
        <w:t>三、部门整体支出绩效目标实现情况及指标分析</w:t>
      </w:r>
    </w:p>
    <w:p w14:paraId="73345F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3" w:firstLineChars="200"/>
        <w:textAlignment w:val="auto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  <w:lang w:eastAsia="zh-CN"/>
        </w:rPr>
        <w:t>（一）总体绩效目标实现情况</w:t>
      </w:r>
      <w:r>
        <w:rPr>
          <w:rFonts w:hint="eastAsia" w:ascii="仿宋" w:hAnsi="仿宋" w:eastAsia="仿宋" w:cs="仿宋"/>
          <w:b/>
          <w:sz w:val="32"/>
          <w:szCs w:val="32"/>
        </w:rPr>
        <w:t>。</w:t>
      </w:r>
    </w:p>
    <w:p w14:paraId="331A2F72"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仿宋" w:hAnsi="仿宋" w:eastAsia="仿宋" w:cs="仿宋"/>
          <w:sz w:val="32"/>
          <w:szCs w:val="32"/>
          <w:highlight w:val="none"/>
        </w:rPr>
      </w:pPr>
      <w:bookmarkStart w:id="1" w:name="YS060102"/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2025年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胜北街道在区委、区政府的坚强领导下，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eastAsia="zh-CN"/>
        </w:rPr>
        <w:t>高举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</w:rPr>
        <w:t>习近平新时代中国特色社会主义思想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eastAsia="zh-CN"/>
        </w:rPr>
        <w:t>伟大旗帜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</w:rPr>
        <w:t>，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eastAsia="zh-CN"/>
        </w:rPr>
        <w:t>深入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</w:rPr>
        <w:t>贯彻党的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eastAsia="zh-CN"/>
        </w:rPr>
        <w:t>二十大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</w:rPr>
        <w:t>精神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eastAsia="zh-CN"/>
        </w:rPr>
        <w:t>，全面落实省市区委部署要求，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</w:rPr>
        <w:t>团结和带领街道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eastAsia="zh-CN"/>
        </w:rPr>
        <w:t>全体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</w:rPr>
        <w:t>党员干部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eastAsia="zh-CN"/>
        </w:rPr>
        <w:t>为全面开启建设经济强区、美丽长安新征程勇担使命、接续奋斗，</w:t>
      </w:r>
      <w:r>
        <w:rPr>
          <w:rFonts w:hint="eastAsia" w:ascii="仿宋" w:hAnsi="仿宋" w:eastAsia="仿宋"/>
          <w:sz w:val="32"/>
          <w:szCs w:val="32"/>
        </w:rPr>
        <w:t>创先争优，高效服务，紧扣人民对美好生活的需要，着力解决发展不平衡不充分问题，毫不放松抓好常态化疫情防控、多措并举推动经济社会发展、全力以赴做好安全环保维稳工作、持续深化干部队伍作风建设，推动街道各项工作再上新台阶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牢固树立为民意识，突出为民发展，办好为民实事，大力发展社会各项事业，真正让群众得到实惠，进一步提高人民获得感、幸福感、安全感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圆满完成年初既定目标。</w:t>
      </w:r>
    </w:p>
    <w:p w14:paraId="2B4CD6F5">
      <w:pPr>
        <w:pStyle w:val="10"/>
        <w:numPr>
          <w:ilvl w:val="0"/>
          <w:numId w:val="1"/>
        </w:numPr>
        <w:ind w:firstLine="321" w:firstLineChars="100"/>
        <w:rPr>
          <w:rFonts w:hint="eastAsia" w:ascii="仿宋" w:hAnsi="仿宋" w:eastAsia="仿宋" w:cs="仿宋"/>
          <w:b/>
          <w:bCs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highlight w:val="none"/>
          <w:lang w:eastAsia="zh-CN"/>
        </w:rPr>
        <w:t>分项绩效目标实现情况及指标分析</w:t>
      </w:r>
    </w:p>
    <w:p w14:paraId="58CE6E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一是经济指标稳中有进。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在库项目6个，固定资产投资完成5.63亿元；规上工业在库企业3家，完成产值16.32亿元；限额以上批发业在库企业2家，累计完成1.14亿元；限额以上零售业在库企业2家，累计完成1.2亿元；限额以上餐饮业在库企业3家，累计完成1990万元；机关企事业单位工资共计完成10.13亿元，达到增速15.5%；人均可支配收入较去年同期增长12.09%。</w:t>
      </w:r>
      <w:r>
        <w:rPr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二是招商引资助推繁荣。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紧盯项目审批、建设关键节点，挖掘新入库项目4个，总投资共计2.5亿元；广泛动员辖区企业力量，促进以商招商，全年引进产业项目5个，总投资计划约21.64亿元。</w:t>
      </w:r>
      <w:r>
        <w:rPr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三是持续优化营商环境。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通过建立常态化政企沟通机制，定期对辖区企业开展包联走访，全年共解决企业30余件难题，依托金瑞祥创业孵化基地开展“政策进企业”活动12次；依托重点楼宇载体引育规上企业，新增金蒙源贸易有限公司、益昕达商务服务有限公司等企业落户，助力经济发展和地方税收双提升。</w:t>
      </w:r>
    </w:p>
    <w:p w14:paraId="133E79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20" w:firstLineChars="200"/>
        <w:textAlignment w:val="auto"/>
        <w:rPr>
          <w:rFonts w:hint="eastAsia" w:ascii="黑体" w:hAnsi="黑体" w:eastAsia="黑体" w:cs="黑体"/>
          <w:b w:val="0"/>
          <w:bCs w:val="0"/>
          <w:sz w:val="36"/>
          <w:szCs w:val="36"/>
          <w:highlight w:val="none"/>
          <w:shd w:val="clear" w:color="auto" w:fill="auto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6"/>
          <w:szCs w:val="36"/>
          <w:highlight w:val="none"/>
          <w:shd w:val="clear" w:color="auto" w:fill="auto"/>
          <w:lang w:val="en-US" w:eastAsia="zh-CN"/>
        </w:rPr>
        <w:t>四、</w:t>
      </w:r>
      <w:bookmarkEnd w:id="1"/>
      <w:r>
        <w:rPr>
          <w:rFonts w:hint="eastAsia" w:ascii="黑体" w:hAnsi="黑体" w:eastAsia="黑体" w:cs="黑体"/>
          <w:b w:val="0"/>
          <w:bCs w:val="0"/>
          <w:sz w:val="36"/>
          <w:szCs w:val="36"/>
          <w:highlight w:val="none"/>
          <w:shd w:val="clear" w:color="auto" w:fill="auto"/>
          <w:lang w:val="en-US" w:eastAsia="zh-CN"/>
        </w:rPr>
        <w:t>本单位整体支出绩效目标实现情况。</w:t>
      </w:r>
    </w:p>
    <w:p w14:paraId="7FADA3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shd w:val="clear" w:color="auto" w:fill="auto"/>
          <w:lang w:val="en-US" w:eastAsia="zh-CN"/>
        </w:rPr>
        <w:t>根据预算绩效管理要求，本单位组织对2025年度一般公共预算项目支出全面开展绩效自评，涉及街镇工作经费</w:t>
      </w:r>
      <w:r>
        <w:rPr>
          <w:rFonts w:hint="eastAsia" w:ascii="仿宋" w:hAnsi="仿宋" w:eastAsia="仿宋" w:cs="仿宋"/>
          <w:sz w:val="32"/>
          <w:szCs w:val="32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党建惠民</w:t>
      </w:r>
      <w:r>
        <w:rPr>
          <w:rFonts w:hint="eastAsia" w:ascii="仿宋" w:hAnsi="仿宋" w:eastAsia="仿宋" w:cs="仿宋"/>
          <w:sz w:val="32"/>
          <w:szCs w:val="32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薪酬制社工工资、无人机购置、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2025年新增政府债券资金</w:t>
      </w:r>
      <w:r>
        <w:rPr>
          <w:rFonts w:hint="eastAsia" w:ascii="仿宋" w:hAnsi="仿宋" w:eastAsia="仿宋" w:cs="仿宋"/>
          <w:sz w:val="32"/>
          <w:szCs w:val="32"/>
        </w:rPr>
        <w:t>等项目。按照上级部门和项目实施目的，绩效自评等级为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良好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01F04F3D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720" w:firstLineChars="200"/>
        <w:textAlignment w:val="auto"/>
        <w:rPr>
          <w:rFonts w:hint="eastAsia" w:ascii="宋体" w:hAnsi="宋体" w:eastAsia="宋体" w:cs="宋体"/>
          <w:b/>
          <w:sz w:val="36"/>
          <w:szCs w:val="36"/>
        </w:rPr>
      </w:pPr>
      <w:r>
        <w:rPr>
          <w:rFonts w:hint="eastAsia" w:ascii="黑体" w:hAnsi="黑体" w:eastAsia="黑体" w:cs="黑体"/>
          <w:b w:val="0"/>
          <w:bCs/>
          <w:sz w:val="36"/>
          <w:szCs w:val="36"/>
        </w:rPr>
        <w:t>当年预算执行及绩效管理中存在问题、原因及改进措施</w:t>
      </w:r>
      <w:r>
        <w:rPr>
          <w:rFonts w:hint="eastAsia" w:ascii="宋体" w:hAnsi="宋体" w:eastAsia="宋体" w:cs="宋体"/>
          <w:b/>
          <w:sz w:val="36"/>
          <w:szCs w:val="36"/>
        </w:rPr>
        <w:t>。</w:t>
      </w:r>
    </w:p>
    <w:p w14:paraId="21E0F76C">
      <w:pPr>
        <w:numPr>
          <w:ilvl w:val="0"/>
          <w:numId w:val="3"/>
        </w:num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存在的主要问题</w:t>
      </w:r>
    </w:p>
    <w:p w14:paraId="50326514">
      <w:pPr>
        <w:pStyle w:val="13"/>
        <w:numPr>
          <w:ilvl w:val="0"/>
          <w:numId w:val="0"/>
        </w:numPr>
        <w:ind w:firstLine="640" w:firstLineChars="200"/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根据预算绩效管理要求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zh-CN"/>
        </w:rPr>
        <w:t>，本单位组织对20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2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zh-CN"/>
        </w:rPr>
        <w:t>年度所有专项项目支出全面开展了绩效自评，涉及街镇工作经费、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zh-CN"/>
        </w:rPr>
        <w:t>党建惠民经费、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薪酬制社工工资、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无人机购置、2025年新增政府债券资金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zh-CN"/>
        </w:rPr>
        <w:t>共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个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zh-CN"/>
        </w:rPr>
        <w:t>，共涉及预算资金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1652.32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zh-CN"/>
        </w:rPr>
        <w:t>万元。从评价情况看，街镇工作经费、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zh-CN"/>
        </w:rPr>
        <w:t>党建惠民经费、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薪酬制社工工资、无人机购置、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2025年新增政府债券资金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zh-CN"/>
        </w:rPr>
        <w:t>自评得分分别为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86、84、93、94、94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。其中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2024年党建惠民项目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zh-CN"/>
        </w:rPr>
        <w:t>预算执行率偏低，主要原因是资金由于</w:t>
      </w:r>
      <w:r>
        <w:rPr>
          <w:rFonts w:hint="eastAsia" w:ascii="仿宋_GB2312" w:hAnsi="仿宋" w:eastAsia="仿宋_GB2312"/>
          <w:sz w:val="32"/>
          <w:szCs w:val="32"/>
        </w:rPr>
        <w:t>年底结账时间紧张，票据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送回不及时，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zh-CN"/>
        </w:rPr>
        <w:t>没有按计划完成支出，</w:t>
      </w:r>
      <w:r>
        <w:rPr>
          <w:rFonts w:hint="eastAsia" w:ascii="仿宋" w:hAnsi="仿宋" w:eastAsia="仿宋" w:cs="仿宋_GB2312"/>
          <w:sz w:val="32"/>
          <w:szCs w:val="32"/>
        </w:rPr>
        <w:t>部分已开展项目的台账资料还未整理，资料未完善。</w:t>
      </w:r>
    </w:p>
    <w:p w14:paraId="7E01CE5D">
      <w:pPr>
        <w:pStyle w:val="1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640" w:firstLineChars="200"/>
        <w:textAlignment w:val="auto"/>
        <w:rPr>
          <w:rFonts w:hint="eastAsia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</w:t>
      </w:r>
    </w:p>
    <w:p w14:paraId="0A87C3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zh-CN" w:eastAsia="zh-CN"/>
        </w:rPr>
        <w:t>接下来我们将进一步提高绩效预算执行率，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加强督导，加强日常监控工作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zh-CN" w:eastAsia="zh-CN"/>
        </w:rPr>
        <w:t>按计划准时完成支出，提升社区管理服务，稳步进行民生保障工作，严格执行经费使用范围和管理审批，</w:t>
      </w:r>
      <w:r>
        <w:rPr>
          <w:rFonts w:hint="eastAsia" w:ascii="仿宋_GB2312" w:hAnsi="仿宋" w:eastAsia="仿宋_GB2312"/>
          <w:sz w:val="32"/>
          <w:szCs w:val="32"/>
        </w:rPr>
        <w:t>加快支出进度，完成绩效目标，</w:t>
      </w:r>
      <w:r>
        <w:rPr>
          <w:rFonts w:hint="eastAsia" w:ascii="仿宋" w:hAnsi="仿宋" w:eastAsia="仿宋" w:cs="仿宋_GB2312"/>
          <w:sz w:val="32"/>
          <w:szCs w:val="32"/>
        </w:rPr>
        <w:t>提高财政资金使用效益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。</w:t>
      </w:r>
    </w:p>
    <w:p w14:paraId="43E8B34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200"/>
        <w:textAlignment w:val="auto"/>
        <w:rPr>
          <w:rFonts w:hint="eastAsia" w:ascii="黑体" w:hAnsi="黑体" w:eastAsia="黑体" w:cs="黑体"/>
          <w:b w:val="0"/>
          <w:bCs w:val="0"/>
          <w:sz w:val="36"/>
          <w:szCs w:val="36"/>
        </w:rPr>
      </w:pPr>
      <w:r>
        <w:rPr>
          <w:rFonts w:hint="eastAsia" w:ascii="黑体" w:hAnsi="黑体" w:eastAsia="黑体" w:cs="黑体"/>
          <w:b w:val="0"/>
          <w:bCs w:val="0"/>
          <w:sz w:val="36"/>
          <w:szCs w:val="36"/>
          <w:lang w:eastAsia="zh-CN"/>
        </w:rPr>
        <w:t>六、</w:t>
      </w:r>
      <w:r>
        <w:rPr>
          <w:rFonts w:hint="eastAsia" w:ascii="黑体" w:hAnsi="黑体" w:eastAsia="黑体" w:cs="黑体"/>
          <w:b w:val="0"/>
          <w:bCs w:val="0"/>
          <w:sz w:val="36"/>
          <w:szCs w:val="36"/>
        </w:rPr>
        <w:t>评价工作组人员名单</w:t>
      </w:r>
    </w:p>
    <w:p w14:paraId="45D58E7F">
      <w:pPr>
        <w:spacing w:line="329" w:lineRule="auto"/>
        <w:ind w:right="98" w:firstLine="420" w:firstLineChars="200"/>
        <w:rPr>
          <w:rFonts w:ascii="仿宋" w:hAnsi="仿宋" w:eastAsia="仿宋"/>
          <w:sz w:val="32"/>
        </w:rPr>
      </w:pPr>
      <w:r>
        <w:rPr>
          <w:rFonts w:hint="eastAsia"/>
        </w:rPr>
        <w:t xml:space="preserve">  </w:t>
      </w:r>
      <w:r>
        <w:rPr>
          <w:rFonts w:ascii="仿宋" w:hAnsi="仿宋" w:eastAsia="仿宋"/>
          <w:sz w:val="32"/>
        </w:rPr>
        <w:t>组</w:t>
      </w:r>
      <w:r>
        <w:rPr>
          <w:rFonts w:hint="eastAsia" w:ascii="仿宋" w:hAnsi="仿宋" w:eastAsia="仿宋"/>
          <w:sz w:val="32"/>
        </w:rPr>
        <w:t xml:space="preserve"> </w:t>
      </w:r>
      <w:r>
        <w:rPr>
          <w:rFonts w:ascii="仿宋" w:hAnsi="仿宋" w:eastAsia="仿宋"/>
          <w:sz w:val="32"/>
        </w:rPr>
        <w:t>长：</w:t>
      </w:r>
      <w:r>
        <w:rPr>
          <w:rFonts w:hint="eastAsia" w:ascii="仿宋" w:hAnsi="仿宋" w:eastAsia="仿宋"/>
          <w:sz w:val="32"/>
        </w:rPr>
        <w:t xml:space="preserve"> </w:t>
      </w:r>
      <w:r>
        <w:rPr>
          <w:rFonts w:hint="eastAsia" w:ascii="仿宋" w:hAnsi="仿宋" w:eastAsia="仿宋"/>
          <w:sz w:val="32"/>
          <w:lang w:val="en-US" w:eastAsia="zh-CN"/>
        </w:rPr>
        <w:t xml:space="preserve">  梅长青</w:t>
      </w:r>
      <w:r>
        <w:rPr>
          <w:rFonts w:ascii="仿宋" w:hAnsi="仿宋" w:eastAsia="仿宋"/>
          <w:sz w:val="32"/>
        </w:rPr>
        <w:t xml:space="preserve"> </w:t>
      </w:r>
      <w:r>
        <w:rPr>
          <w:rFonts w:hint="eastAsia" w:ascii="仿宋" w:hAnsi="仿宋" w:eastAsia="仿宋"/>
          <w:sz w:val="32"/>
        </w:rPr>
        <w:t xml:space="preserve">  </w:t>
      </w:r>
      <w:r>
        <w:rPr>
          <w:rFonts w:hint="eastAsia" w:ascii="仿宋" w:hAnsi="仿宋" w:eastAsia="仿宋"/>
          <w:sz w:val="32"/>
          <w:lang w:val="en-US" w:eastAsia="zh-CN"/>
        </w:rPr>
        <w:t xml:space="preserve"> </w:t>
      </w:r>
      <w:r>
        <w:rPr>
          <w:rFonts w:ascii="仿宋" w:hAnsi="仿宋" w:eastAsia="仿宋"/>
          <w:sz w:val="32"/>
        </w:rPr>
        <w:t>街道党工委书</w:t>
      </w:r>
      <w:r>
        <w:rPr>
          <w:rFonts w:hint="eastAsia" w:ascii="仿宋" w:hAnsi="仿宋" w:eastAsia="仿宋"/>
          <w:sz w:val="32"/>
        </w:rPr>
        <w:t>记</w:t>
      </w:r>
    </w:p>
    <w:p w14:paraId="2A73BC1B">
      <w:pPr>
        <w:spacing w:line="0" w:lineRule="atLeast"/>
        <w:ind w:firstLine="2240" w:firstLineChars="70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  <w:lang w:val="en-US" w:eastAsia="zh-CN"/>
        </w:rPr>
        <w:t>丁  娜</w:t>
      </w:r>
      <w:r>
        <w:rPr>
          <w:rFonts w:hint="eastAsia" w:ascii="仿宋" w:hAnsi="仿宋" w:eastAsia="仿宋"/>
          <w:sz w:val="32"/>
          <w:lang w:val="en-US" w:eastAsia="zh-CN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</w:t>
      </w:r>
      <w:r>
        <w:rPr>
          <w:rFonts w:ascii="仿宋" w:hAnsi="仿宋" w:eastAsia="仿宋"/>
          <w:sz w:val="32"/>
        </w:rPr>
        <w:t>办事处主任</w:t>
      </w:r>
    </w:p>
    <w:p w14:paraId="2EE6287C">
      <w:pPr>
        <w:spacing w:line="270" w:lineRule="exact"/>
        <w:jc w:val="center"/>
        <w:rPr>
          <w:rFonts w:ascii="Times New Roman" w:hAnsi="Times New Roman" w:eastAsia="Times New Roman"/>
        </w:rPr>
      </w:pPr>
    </w:p>
    <w:p w14:paraId="5635AA9F">
      <w:pPr>
        <w:spacing w:line="0" w:lineRule="atLeast"/>
        <w:ind w:firstLine="620" w:firstLineChars="200"/>
        <w:jc w:val="both"/>
        <w:rPr>
          <w:rFonts w:ascii="仿宋" w:hAnsi="仿宋" w:eastAsia="仿宋"/>
          <w:sz w:val="31"/>
        </w:rPr>
      </w:pPr>
      <w:r>
        <w:rPr>
          <w:rFonts w:ascii="仿宋" w:hAnsi="仿宋" w:eastAsia="仿宋"/>
          <w:sz w:val="31"/>
        </w:rPr>
        <w:t>职</w:t>
      </w:r>
      <w:r>
        <w:rPr>
          <w:rFonts w:hint="eastAsia" w:ascii="仿宋" w:hAnsi="仿宋" w:eastAsia="仿宋"/>
          <w:sz w:val="31"/>
        </w:rPr>
        <w:t xml:space="preserve"> </w:t>
      </w:r>
      <w:r>
        <w:rPr>
          <w:rFonts w:ascii="仿宋" w:hAnsi="仿宋" w:eastAsia="仿宋"/>
          <w:sz w:val="31"/>
        </w:rPr>
        <w:t>责：</w:t>
      </w:r>
      <w:r>
        <w:rPr>
          <w:rFonts w:hint="eastAsia" w:ascii="仿宋" w:hAnsi="仿宋" w:eastAsia="仿宋"/>
          <w:sz w:val="31"/>
          <w:lang w:val="en-US" w:eastAsia="zh-CN"/>
        </w:rPr>
        <w:t xml:space="preserve"> </w:t>
      </w:r>
      <w:r>
        <w:rPr>
          <w:rFonts w:ascii="仿宋" w:hAnsi="仿宋" w:eastAsia="仿宋"/>
          <w:sz w:val="31"/>
        </w:rPr>
        <w:t>全面统筹、协调各业务部门做好项目评价工作。</w:t>
      </w:r>
    </w:p>
    <w:p w14:paraId="24FFF4E0">
      <w:pPr>
        <w:spacing w:line="259" w:lineRule="exact"/>
        <w:jc w:val="center"/>
        <w:rPr>
          <w:rFonts w:ascii="Times New Roman" w:hAnsi="Times New Roman" w:eastAsia="Times New Roman"/>
        </w:rPr>
      </w:pPr>
    </w:p>
    <w:p w14:paraId="211B9B0C">
      <w:pPr>
        <w:spacing w:line="410" w:lineRule="auto"/>
        <w:ind w:right="1440" w:firstLine="640" w:firstLineChars="200"/>
        <w:jc w:val="both"/>
        <w:rPr>
          <w:rFonts w:hint="eastAsia" w:ascii="仿宋" w:hAnsi="仿宋" w:eastAsia="仿宋"/>
          <w:sz w:val="32"/>
        </w:rPr>
      </w:pPr>
      <w:r>
        <w:rPr>
          <w:rFonts w:ascii="仿宋" w:hAnsi="仿宋" w:eastAsia="仿宋"/>
          <w:sz w:val="32"/>
        </w:rPr>
        <w:t>副组长：</w:t>
      </w:r>
      <w:r>
        <w:rPr>
          <w:rFonts w:hint="eastAsia" w:ascii="仿宋" w:hAnsi="仿宋" w:eastAsia="仿宋"/>
          <w:sz w:val="32"/>
          <w:lang w:val="en-US" w:eastAsia="zh-CN"/>
        </w:rPr>
        <w:t xml:space="preserve">  刘志伟  </w:t>
      </w:r>
      <w:bookmarkStart w:id="2" w:name="page17"/>
      <w:bookmarkEnd w:id="2"/>
      <w:r>
        <w:rPr>
          <w:rFonts w:hint="eastAsia" w:ascii="仿宋" w:hAnsi="仿宋" w:eastAsia="仿宋"/>
          <w:sz w:val="32"/>
          <w:lang w:val="en-US" w:eastAsia="zh-CN"/>
        </w:rPr>
        <w:t xml:space="preserve">  </w:t>
      </w:r>
      <w:r>
        <w:rPr>
          <w:rFonts w:ascii="仿宋" w:hAnsi="仿宋" w:eastAsia="仿宋"/>
          <w:sz w:val="32"/>
        </w:rPr>
        <w:t>街道</w:t>
      </w:r>
      <w:r>
        <w:rPr>
          <w:rFonts w:hint="eastAsia" w:ascii="仿宋" w:hAnsi="仿宋" w:eastAsia="仿宋"/>
          <w:sz w:val="32"/>
          <w:lang w:eastAsia="zh-CN"/>
        </w:rPr>
        <w:t>党工委副书记</w:t>
      </w:r>
    </w:p>
    <w:p w14:paraId="5E8550D6">
      <w:pPr>
        <w:spacing w:line="410" w:lineRule="auto"/>
        <w:ind w:right="523" w:firstLine="2240" w:firstLineChars="700"/>
        <w:rPr>
          <w:rFonts w:hint="eastAsia" w:ascii="仿宋" w:hAnsi="仿宋" w:eastAsia="仿宋"/>
          <w:sz w:val="32"/>
        </w:rPr>
      </w:pPr>
      <w:r>
        <w:rPr>
          <w:rFonts w:hint="eastAsia" w:ascii="仿宋" w:hAnsi="仿宋" w:eastAsia="仿宋"/>
          <w:sz w:val="32"/>
          <w:lang w:val="en-US" w:eastAsia="zh-CN"/>
        </w:rPr>
        <w:t>楚海洋</w:t>
      </w:r>
      <w:r>
        <w:rPr>
          <w:rFonts w:hint="eastAsia" w:ascii="仿宋" w:hAnsi="仿宋" w:eastAsia="仿宋"/>
          <w:sz w:val="32"/>
        </w:rPr>
        <w:t xml:space="preserve"> </w:t>
      </w:r>
      <w:r>
        <w:rPr>
          <w:rFonts w:hint="eastAsia" w:ascii="仿宋" w:hAnsi="仿宋" w:eastAsia="仿宋"/>
          <w:sz w:val="32"/>
          <w:lang w:val="en-US" w:eastAsia="zh-CN"/>
        </w:rPr>
        <w:t xml:space="preserve">  </w:t>
      </w:r>
      <w:r>
        <w:rPr>
          <w:rFonts w:ascii="仿宋" w:hAnsi="仿宋" w:eastAsia="仿宋"/>
          <w:sz w:val="32"/>
        </w:rPr>
        <w:t xml:space="preserve"> 街道</w:t>
      </w:r>
      <w:r>
        <w:rPr>
          <w:rFonts w:hint="eastAsia" w:ascii="仿宋" w:hAnsi="仿宋" w:eastAsia="仿宋"/>
          <w:sz w:val="32"/>
        </w:rPr>
        <w:t>纪工委</w:t>
      </w:r>
      <w:r>
        <w:rPr>
          <w:rFonts w:ascii="仿宋" w:hAnsi="仿宋" w:eastAsia="仿宋"/>
          <w:sz w:val="32"/>
        </w:rPr>
        <w:t>书记</w:t>
      </w:r>
    </w:p>
    <w:p w14:paraId="0C530097">
      <w:pPr>
        <w:spacing w:line="410" w:lineRule="auto"/>
        <w:ind w:right="98" w:firstLine="2240" w:firstLineChars="700"/>
        <w:rPr>
          <w:rFonts w:hint="eastAsia" w:ascii="仿宋" w:hAnsi="仿宋" w:eastAsia="仿宋"/>
          <w:sz w:val="32"/>
        </w:rPr>
      </w:pPr>
      <w:r>
        <w:rPr>
          <w:rFonts w:hint="eastAsia" w:ascii="仿宋" w:hAnsi="仿宋" w:eastAsia="仿宋"/>
          <w:sz w:val="32"/>
          <w:lang w:val="en-US" w:eastAsia="zh-CN"/>
        </w:rPr>
        <w:t xml:space="preserve">唐  博    </w:t>
      </w:r>
      <w:r>
        <w:rPr>
          <w:rFonts w:ascii="仿宋" w:hAnsi="仿宋" w:eastAsia="仿宋"/>
          <w:sz w:val="32"/>
        </w:rPr>
        <w:t>街道</w:t>
      </w:r>
      <w:r>
        <w:rPr>
          <w:rFonts w:hint="eastAsia" w:ascii="仿宋" w:hAnsi="仿宋" w:eastAsia="仿宋"/>
          <w:sz w:val="32"/>
        </w:rPr>
        <w:t>办事处副主任</w:t>
      </w:r>
      <w:r>
        <w:rPr>
          <w:rFonts w:ascii="仿宋" w:hAnsi="仿宋" w:eastAsia="仿宋"/>
          <w:sz w:val="32"/>
        </w:rPr>
        <w:t xml:space="preserve"> </w:t>
      </w:r>
    </w:p>
    <w:p w14:paraId="3028FE0D">
      <w:pPr>
        <w:spacing w:line="410" w:lineRule="auto"/>
        <w:ind w:right="1440" w:firstLine="630" w:firstLineChars="300"/>
        <w:rPr>
          <w:rFonts w:hint="eastAsia" w:ascii="仿宋" w:hAnsi="仿宋" w:eastAsia="仿宋"/>
          <w:sz w:val="32"/>
          <w:lang w:eastAsia="zh-CN"/>
        </w:rPr>
      </w:pPr>
      <w:r>
        <w:t xml:space="preserve">           </w:t>
      </w:r>
      <w:r>
        <w:rPr>
          <w:rFonts w:ascii="仿宋" w:hAnsi="仿宋" w:eastAsia="仿宋" w:cs="黑体"/>
          <w:b/>
          <w:kern w:val="2"/>
          <w:sz w:val="32"/>
          <w:szCs w:val="22"/>
        </w:rPr>
        <w:t xml:space="preserve"> </w:t>
      </w:r>
      <w:r>
        <w:rPr>
          <w:rFonts w:hint="eastAsia" w:ascii="仿宋" w:hAnsi="仿宋" w:eastAsia="仿宋" w:cs="黑体"/>
          <w:b/>
          <w:kern w:val="2"/>
          <w:sz w:val="32"/>
          <w:szCs w:val="22"/>
          <w:lang w:val="en-US" w:eastAsia="zh-CN"/>
        </w:rPr>
        <w:t xml:space="preserve"> </w:t>
      </w:r>
      <w:r>
        <w:rPr>
          <w:rFonts w:ascii="仿宋" w:hAnsi="仿宋" w:eastAsia="仿宋" w:cs="黑体"/>
          <w:b/>
          <w:kern w:val="2"/>
          <w:sz w:val="32"/>
          <w:szCs w:val="22"/>
        </w:rPr>
        <w:t xml:space="preserve"> </w:t>
      </w:r>
      <w:r>
        <w:rPr>
          <w:rFonts w:hint="eastAsia" w:ascii="仿宋" w:hAnsi="仿宋" w:eastAsia="仿宋"/>
          <w:sz w:val="32"/>
          <w:lang w:eastAsia="zh-CN"/>
        </w:rPr>
        <w:t xml:space="preserve">曹丽飞  </w:t>
      </w:r>
      <w:r>
        <w:rPr>
          <w:rFonts w:hint="eastAsia" w:ascii="仿宋" w:hAnsi="仿宋" w:eastAsia="仿宋"/>
          <w:sz w:val="32"/>
          <w:lang w:val="en-US" w:eastAsia="zh-CN"/>
        </w:rPr>
        <w:t xml:space="preserve">  </w:t>
      </w:r>
      <w:r>
        <w:rPr>
          <w:rFonts w:hint="eastAsia" w:ascii="仿宋" w:hAnsi="仿宋" w:eastAsia="仿宋"/>
          <w:sz w:val="32"/>
          <w:lang w:eastAsia="zh-CN"/>
        </w:rPr>
        <w:t>街道办事处副主任</w:t>
      </w:r>
    </w:p>
    <w:p w14:paraId="3BF2AD5E">
      <w:pPr>
        <w:spacing w:line="410" w:lineRule="auto"/>
        <w:ind w:right="1440" w:firstLine="2240" w:firstLineChars="700"/>
        <w:rPr>
          <w:rFonts w:hint="eastAsia" w:ascii="仿宋" w:hAnsi="仿宋" w:eastAsia="仿宋"/>
          <w:sz w:val="32"/>
          <w:lang w:eastAsia="zh-CN"/>
        </w:rPr>
      </w:pPr>
      <w:r>
        <w:rPr>
          <w:rFonts w:hint="eastAsia" w:ascii="仿宋" w:hAnsi="仿宋" w:eastAsia="仿宋"/>
          <w:sz w:val="32"/>
          <w:lang w:eastAsia="zh-CN"/>
        </w:rPr>
        <w:t xml:space="preserve">代建玲  </w:t>
      </w:r>
      <w:r>
        <w:rPr>
          <w:rFonts w:hint="eastAsia" w:ascii="仿宋" w:hAnsi="仿宋" w:eastAsia="仿宋"/>
          <w:sz w:val="32"/>
          <w:lang w:val="en-US" w:eastAsia="zh-CN"/>
        </w:rPr>
        <w:t xml:space="preserve">  </w:t>
      </w:r>
      <w:r>
        <w:rPr>
          <w:rFonts w:hint="eastAsia" w:ascii="仿宋" w:hAnsi="仿宋" w:eastAsia="仿宋"/>
          <w:sz w:val="32"/>
          <w:lang w:eastAsia="zh-CN"/>
        </w:rPr>
        <w:t>人大工作室主任</w:t>
      </w:r>
    </w:p>
    <w:p w14:paraId="3001F070">
      <w:pPr>
        <w:pStyle w:val="2"/>
        <w:spacing w:beforeAutospacing="0" w:afterAutospacing="0"/>
        <w:rPr>
          <w:rFonts w:hint="default" w:ascii="仿宋" w:hAnsi="仿宋" w:eastAsia="仿宋" w:cs="黑体"/>
          <w:b w:val="0"/>
          <w:kern w:val="2"/>
          <w:sz w:val="32"/>
          <w:szCs w:val="22"/>
          <w:lang w:val="en-US" w:eastAsia="zh-CN" w:bidi="ar-SA"/>
        </w:rPr>
      </w:pPr>
      <w:r>
        <w:rPr>
          <w:rFonts w:hint="eastAsia" w:ascii="仿宋" w:hAnsi="仿宋" w:eastAsia="仿宋"/>
          <w:sz w:val="32"/>
          <w:lang w:val="en-US" w:eastAsia="zh-CN"/>
        </w:rPr>
        <w:t xml:space="preserve">              </w:t>
      </w:r>
      <w:r>
        <w:rPr>
          <w:rFonts w:hint="eastAsia" w:ascii="仿宋" w:hAnsi="仿宋" w:eastAsia="仿宋" w:cs="黑体"/>
          <w:b w:val="0"/>
          <w:kern w:val="2"/>
          <w:sz w:val="32"/>
          <w:szCs w:val="22"/>
          <w:lang w:val="en-US" w:eastAsia="zh-CN" w:bidi="ar-SA"/>
        </w:rPr>
        <w:t>梁卫中    武装部长</w:t>
      </w:r>
    </w:p>
    <w:p w14:paraId="5752AD6D">
      <w:pPr>
        <w:spacing w:line="410" w:lineRule="auto"/>
        <w:ind w:right="1440" w:firstLine="2240" w:firstLineChars="700"/>
        <w:rPr>
          <w:rFonts w:hint="eastAsia" w:ascii="仿宋" w:hAnsi="仿宋" w:eastAsia="仿宋"/>
          <w:sz w:val="32"/>
          <w:lang w:eastAsia="zh-CN"/>
        </w:rPr>
      </w:pPr>
      <w:r>
        <w:rPr>
          <w:rFonts w:hint="eastAsia" w:ascii="仿宋" w:hAnsi="仿宋" w:eastAsia="仿宋"/>
          <w:sz w:val="32"/>
          <w:lang w:val="en-US" w:eastAsia="zh-CN"/>
        </w:rPr>
        <w:t xml:space="preserve">李  轲    </w:t>
      </w:r>
      <w:r>
        <w:rPr>
          <w:rFonts w:hint="eastAsia" w:ascii="仿宋" w:hAnsi="仿宋" w:eastAsia="仿宋"/>
          <w:sz w:val="32"/>
          <w:lang w:eastAsia="zh-CN"/>
        </w:rPr>
        <w:t xml:space="preserve">政法委员 </w:t>
      </w:r>
    </w:p>
    <w:p w14:paraId="69053C99">
      <w:pPr>
        <w:spacing w:line="410" w:lineRule="auto"/>
        <w:ind w:right="1440" w:firstLine="2240" w:firstLineChars="70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  <w:lang w:eastAsia="zh-CN"/>
        </w:rPr>
        <w:t>万安娜</w:t>
      </w:r>
      <w:r>
        <w:rPr>
          <w:rFonts w:hint="eastAsia" w:ascii="仿宋" w:hAnsi="仿宋" w:eastAsia="仿宋"/>
          <w:sz w:val="32"/>
        </w:rPr>
        <w:t xml:space="preserve"> </w:t>
      </w:r>
      <w:r>
        <w:rPr>
          <w:rFonts w:hint="eastAsia" w:ascii="仿宋" w:hAnsi="仿宋" w:eastAsia="仿宋"/>
          <w:sz w:val="32"/>
          <w:lang w:val="en-US" w:eastAsia="zh-CN"/>
        </w:rPr>
        <w:t xml:space="preserve">  </w:t>
      </w:r>
      <w:r>
        <w:rPr>
          <w:rFonts w:hint="eastAsia" w:ascii="仿宋" w:hAnsi="仿宋" w:eastAsia="仿宋"/>
          <w:sz w:val="32"/>
        </w:rPr>
        <w:t xml:space="preserve"> </w:t>
      </w:r>
      <w:r>
        <w:rPr>
          <w:rFonts w:ascii="仿宋" w:hAnsi="仿宋" w:eastAsia="仿宋"/>
          <w:sz w:val="32"/>
        </w:rPr>
        <w:t>组织委</w:t>
      </w:r>
      <w:r>
        <w:rPr>
          <w:rFonts w:hint="eastAsia" w:ascii="仿宋" w:hAnsi="仿宋" w:eastAsia="仿宋"/>
          <w:sz w:val="32"/>
        </w:rPr>
        <w:t>员</w:t>
      </w:r>
      <w:r>
        <w:rPr>
          <w:rFonts w:ascii="仿宋" w:hAnsi="仿宋" w:eastAsia="仿宋"/>
          <w:sz w:val="32"/>
        </w:rPr>
        <w:t xml:space="preserve"> </w:t>
      </w:r>
    </w:p>
    <w:p w14:paraId="30C2EB98">
      <w:pPr>
        <w:pStyle w:val="2"/>
        <w:spacing w:beforeAutospacing="0" w:afterAutospacing="0"/>
        <w:rPr>
          <w:rFonts w:hint="eastAsia" w:ascii="仿宋" w:hAnsi="仿宋" w:eastAsia="仿宋"/>
          <w:sz w:val="32"/>
        </w:rPr>
      </w:pPr>
      <w:r>
        <w:rPr>
          <w:rFonts w:hint="eastAsia" w:ascii="仿宋" w:hAnsi="仿宋" w:eastAsia="仿宋"/>
          <w:sz w:val="32"/>
          <w:lang w:val="en-US" w:eastAsia="zh-CN"/>
        </w:rPr>
        <w:t xml:space="preserve">             </w:t>
      </w:r>
      <w:r>
        <w:rPr>
          <w:rFonts w:hint="eastAsia" w:ascii="仿宋" w:hAnsi="仿宋" w:eastAsia="仿宋" w:cs="黑体"/>
          <w:b w:val="0"/>
          <w:kern w:val="2"/>
          <w:sz w:val="32"/>
          <w:szCs w:val="22"/>
          <w:lang w:val="en-US" w:eastAsia="zh-CN" w:bidi="ar-SA"/>
        </w:rPr>
        <w:t xml:space="preserve"> 谷淑云    宣传委员</w:t>
      </w:r>
    </w:p>
    <w:p w14:paraId="47BD4A02">
      <w:pPr>
        <w:spacing w:line="384" w:lineRule="auto"/>
        <w:ind w:right="240" w:firstLine="640" w:firstLineChars="200"/>
        <w:rPr>
          <w:rFonts w:hint="eastAsia" w:ascii="仿宋" w:hAnsi="仿宋" w:eastAsia="仿宋"/>
          <w:sz w:val="32"/>
        </w:rPr>
      </w:pPr>
      <w:r>
        <w:rPr>
          <w:rFonts w:ascii="仿宋" w:hAnsi="仿宋" w:eastAsia="仿宋"/>
          <w:sz w:val="32"/>
        </w:rPr>
        <w:t>职</w:t>
      </w:r>
      <w:r>
        <w:rPr>
          <w:rFonts w:hint="eastAsia" w:ascii="仿宋" w:hAnsi="仿宋" w:eastAsia="仿宋"/>
          <w:sz w:val="32"/>
        </w:rPr>
        <w:t xml:space="preserve"> </w:t>
      </w:r>
      <w:r>
        <w:rPr>
          <w:rFonts w:ascii="仿宋" w:hAnsi="仿宋" w:eastAsia="仿宋"/>
          <w:sz w:val="32"/>
        </w:rPr>
        <w:t xml:space="preserve">责：计划、组织和安排具体相关项目评价工作。 </w:t>
      </w:r>
    </w:p>
    <w:p w14:paraId="79272C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right="3360" w:firstLine="640" w:firstLineChars="200"/>
        <w:textAlignment w:val="auto"/>
        <w:rPr>
          <w:rFonts w:hint="eastAsia" w:ascii="仿宋" w:hAnsi="仿宋" w:eastAsia="仿宋"/>
          <w:sz w:val="32"/>
          <w:lang w:val="en-US" w:eastAsia="zh-CN"/>
        </w:rPr>
      </w:pPr>
      <w:r>
        <w:rPr>
          <w:rFonts w:ascii="仿宋" w:hAnsi="仿宋" w:eastAsia="仿宋"/>
          <w:sz w:val="32"/>
        </w:rPr>
        <w:t>组</w:t>
      </w:r>
      <w:r>
        <w:rPr>
          <w:rFonts w:hint="eastAsia" w:ascii="仿宋" w:hAnsi="仿宋" w:eastAsia="仿宋"/>
          <w:sz w:val="32"/>
        </w:rPr>
        <w:t xml:space="preserve"> </w:t>
      </w:r>
      <w:r>
        <w:rPr>
          <w:rFonts w:ascii="仿宋" w:hAnsi="仿宋" w:eastAsia="仿宋"/>
          <w:sz w:val="32"/>
        </w:rPr>
        <w:t>员：</w:t>
      </w:r>
      <w:r>
        <w:rPr>
          <w:rFonts w:hint="eastAsia" w:ascii="仿宋" w:hAnsi="仿宋" w:eastAsia="仿宋"/>
          <w:sz w:val="32"/>
        </w:rPr>
        <w:t xml:space="preserve"> </w:t>
      </w:r>
      <w:r>
        <w:rPr>
          <w:rFonts w:hint="eastAsia" w:ascii="仿宋" w:hAnsi="仿宋" w:eastAsia="仿宋"/>
          <w:sz w:val="32"/>
          <w:lang w:val="en-US" w:eastAsia="zh-CN"/>
        </w:rPr>
        <w:t xml:space="preserve">  杜万雷</w:t>
      </w:r>
    </w:p>
    <w:p w14:paraId="25FF0011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textAlignment w:val="auto"/>
        <w:rPr>
          <w:rFonts w:hint="eastAsia" w:ascii="仿宋" w:hAnsi="仿宋" w:eastAsia="仿宋"/>
          <w:b w:val="0"/>
          <w:bCs/>
          <w:sz w:val="32"/>
          <w:lang w:val="en-US" w:eastAsia="zh-CN"/>
        </w:rPr>
      </w:pPr>
      <w:r>
        <w:rPr>
          <w:rFonts w:hint="eastAsia" w:ascii="仿宋" w:hAnsi="仿宋" w:eastAsia="仿宋"/>
          <w:sz w:val="32"/>
          <w:lang w:val="en-US" w:eastAsia="zh-CN"/>
        </w:rPr>
        <w:t xml:space="preserve">              </w:t>
      </w:r>
      <w:r>
        <w:rPr>
          <w:rFonts w:hint="eastAsia" w:ascii="仿宋" w:hAnsi="仿宋" w:eastAsia="仿宋"/>
          <w:b w:val="0"/>
          <w:bCs/>
          <w:sz w:val="32"/>
          <w:lang w:val="en-US" w:eastAsia="zh-CN"/>
        </w:rPr>
        <w:t>张芳芳</w:t>
      </w:r>
    </w:p>
    <w:p w14:paraId="03E573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2240" w:firstLineChars="700"/>
        <w:textAlignment w:val="auto"/>
        <w:rPr>
          <w:rFonts w:hint="eastAsia" w:ascii="仿宋" w:hAnsi="仿宋" w:eastAsia="仿宋"/>
          <w:sz w:val="32"/>
          <w:lang w:eastAsia="zh-CN"/>
        </w:rPr>
      </w:pPr>
      <w:r>
        <w:rPr>
          <w:rFonts w:hint="eastAsia" w:ascii="仿宋" w:hAnsi="仿宋" w:eastAsia="仿宋"/>
          <w:sz w:val="32"/>
          <w:lang w:val="en-US" w:eastAsia="zh-CN"/>
        </w:rPr>
        <w:t xml:space="preserve">许  艳  </w:t>
      </w:r>
    </w:p>
    <w:p w14:paraId="5FDC63E0">
      <w:pPr>
        <w:spacing w:line="80" w:lineRule="exact"/>
        <w:rPr>
          <w:rFonts w:ascii="Times New Roman" w:hAnsi="Times New Roman" w:eastAsia="Times New Roman"/>
        </w:rPr>
      </w:pPr>
    </w:p>
    <w:p w14:paraId="2350F589">
      <w:pPr>
        <w:spacing w:line="404" w:lineRule="auto"/>
        <w:ind w:firstLine="620" w:firstLineChars="200"/>
        <w:rPr>
          <w:rFonts w:ascii="仿宋" w:hAnsi="仿宋" w:eastAsia="仿宋"/>
          <w:sz w:val="31"/>
        </w:rPr>
      </w:pPr>
      <w:r>
        <w:rPr>
          <w:rFonts w:ascii="仿宋" w:hAnsi="仿宋" w:eastAsia="仿宋"/>
          <w:sz w:val="31"/>
        </w:rPr>
        <w:t>职</w:t>
      </w:r>
      <w:r>
        <w:rPr>
          <w:rFonts w:hint="eastAsia" w:ascii="仿宋" w:hAnsi="仿宋" w:eastAsia="仿宋"/>
          <w:sz w:val="31"/>
        </w:rPr>
        <w:t xml:space="preserve"> </w:t>
      </w:r>
      <w:r>
        <w:rPr>
          <w:rFonts w:ascii="仿宋" w:hAnsi="仿宋" w:eastAsia="仿宋"/>
          <w:sz w:val="31"/>
        </w:rPr>
        <w:t>责：在组长和副组长的领导下积极开展项目评价工作，明确各自工作范围，积极推进项目评价工作顺利进行。</w:t>
      </w:r>
    </w:p>
    <w:p w14:paraId="635D2D4A">
      <w:pPr>
        <w:spacing w:line="58" w:lineRule="exact"/>
        <w:rPr>
          <w:rFonts w:ascii="Times New Roman" w:hAnsi="Times New Roman" w:eastAsia="Times New Roman"/>
        </w:rPr>
      </w:pPr>
    </w:p>
    <w:p w14:paraId="02D58584">
      <w:pPr>
        <w:spacing w:line="414" w:lineRule="auto"/>
        <w:ind w:firstLine="640" w:firstLineChars="200"/>
        <w:rPr>
          <w:rFonts w:ascii="仿宋" w:hAnsi="仿宋" w:eastAsia="仿宋"/>
          <w:sz w:val="32"/>
        </w:rPr>
      </w:pPr>
      <w:r>
        <w:rPr>
          <w:rFonts w:ascii="仿宋" w:hAnsi="仿宋" w:eastAsia="仿宋"/>
          <w:sz w:val="32"/>
        </w:rPr>
        <w:t>项目评价工作小组的职责：负责组织协调单位项目评价日常工作。 研究提出项目评价体系建设方案或规划。 组织协调相关部门或岗位落实项目的整改计划和措施。 组织协调单位内部项目相关的其他有关工作。</w:t>
      </w:r>
    </w:p>
    <w:p w14:paraId="23CBEE63">
      <w:pPr>
        <w:pStyle w:val="13"/>
      </w:pPr>
    </w:p>
    <w:p w14:paraId="0FD9885D">
      <w:pPr>
        <w:pStyle w:val="13"/>
        <w:ind w:left="0" w:leftChars="0" w:firstLine="0" w:firstLineChars="0"/>
        <w:jc w:val="both"/>
        <w:rPr>
          <w:rFonts w:ascii="仿宋" w:hAnsi="仿宋" w:eastAsia="仿宋"/>
          <w:sz w:val="32"/>
          <w:szCs w:val="32"/>
        </w:rPr>
      </w:pPr>
    </w:p>
    <w:p w14:paraId="425386F0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jc w:val="center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书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42C5E8">
    <w:pPr>
      <w:pStyle w:val="8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1A2EAEB5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4E5856F"/>
    <w:multiLevelType w:val="singleLevel"/>
    <w:tmpl w:val="94E5856F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9FD7327B"/>
    <w:multiLevelType w:val="singleLevel"/>
    <w:tmpl w:val="9FD7327B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2A867BEB"/>
    <w:multiLevelType w:val="singleLevel"/>
    <w:tmpl w:val="2A867BEB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MDc4ZDNiMjg1ODVkMzBiMTljNTZlZmI0MzVlYzEwYTIifQ=="/>
  </w:docVars>
  <w:rsids>
    <w:rsidRoot w:val="0EBD2122"/>
    <w:rsid w:val="000B0260"/>
    <w:rsid w:val="007E6C1F"/>
    <w:rsid w:val="00956A93"/>
    <w:rsid w:val="00993AFB"/>
    <w:rsid w:val="009E575C"/>
    <w:rsid w:val="00AF167E"/>
    <w:rsid w:val="00AF566A"/>
    <w:rsid w:val="00B478EA"/>
    <w:rsid w:val="00B6553A"/>
    <w:rsid w:val="00BC6576"/>
    <w:rsid w:val="00CE06BA"/>
    <w:rsid w:val="00F441CC"/>
    <w:rsid w:val="01546103"/>
    <w:rsid w:val="01B104CA"/>
    <w:rsid w:val="02106AB0"/>
    <w:rsid w:val="02A71BFB"/>
    <w:rsid w:val="02B43A28"/>
    <w:rsid w:val="03235DDC"/>
    <w:rsid w:val="03912F41"/>
    <w:rsid w:val="03EC7C9F"/>
    <w:rsid w:val="03F139E0"/>
    <w:rsid w:val="03F359AA"/>
    <w:rsid w:val="045D7DF2"/>
    <w:rsid w:val="046F331E"/>
    <w:rsid w:val="05C37E48"/>
    <w:rsid w:val="05DE1D42"/>
    <w:rsid w:val="05ED6429"/>
    <w:rsid w:val="06E96BF0"/>
    <w:rsid w:val="07956271"/>
    <w:rsid w:val="089332B7"/>
    <w:rsid w:val="08A25F58"/>
    <w:rsid w:val="08B55AB0"/>
    <w:rsid w:val="0946657C"/>
    <w:rsid w:val="09721397"/>
    <w:rsid w:val="09C42B02"/>
    <w:rsid w:val="09E21873"/>
    <w:rsid w:val="0A026946"/>
    <w:rsid w:val="0A6A5BE8"/>
    <w:rsid w:val="0A925374"/>
    <w:rsid w:val="0AAD099B"/>
    <w:rsid w:val="0AE222D4"/>
    <w:rsid w:val="0B0A4727"/>
    <w:rsid w:val="0B1041C0"/>
    <w:rsid w:val="0BB63BED"/>
    <w:rsid w:val="0C0C3AA0"/>
    <w:rsid w:val="0C2836A0"/>
    <w:rsid w:val="0D0C673B"/>
    <w:rsid w:val="0D29094A"/>
    <w:rsid w:val="0D8B27AF"/>
    <w:rsid w:val="0D927FE1"/>
    <w:rsid w:val="0E156C16"/>
    <w:rsid w:val="0E753AE1"/>
    <w:rsid w:val="0EB63C89"/>
    <w:rsid w:val="0EB97A43"/>
    <w:rsid w:val="0EBD2122"/>
    <w:rsid w:val="0ED50ACD"/>
    <w:rsid w:val="0F214EAE"/>
    <w:rsid w:val="0F5B5315"/>
    <w:rsid w:val="0F841BAC"/>
    <w:rsid w:val="0FCC4543"/>
    <w:rsid w:val="119C5967"/>
    <w:rsid w:val="11B71E6A"/>
    <w:rsid w:val="12C87155"/>
    <w:rsid w:val="12FB03D7"/>
    <w:rsid w:val="13655850"/>
    <w:rsid w:val="13C8579F"/>
    <w:rsid w:val="13EA475F"/>
    <w:rsid w:val="141376D2"/>
    <w:rsid w:val="14424A47"/>
    <w:rsid w:val="149363ED"/>
    <w:rsid w:val="14A960ED"/>
    <w:rsid w:val="151237B6"/>
    <w:rsid w:val="15145780"/>
    <w:rsid w:val="155C7F3B"/>
    <w:rsid w:val="15A53448"/>
    <w:rsid w:val="15BE63FC"/>
    <w:rsid w:val="15C442A1"/>
    <w:rsid w:val="17081314"/>
    <w:rsid w:val="177D585E"/>
    <w:rsid w:val="178D1819"/>
    <w:rsid w:val="17D35071"/>
    <w:rsid w:val="184A288A"/>
    <w:rsid w:val="18786026"/>
    <w:rsid w:val="189F35B2"/>
    <w:rsid w:val="18F57676"/>
    <w:rsid w:val="192314A7"/>
    <w:rsid w:val="192B6972"/>
    <w:rsid w:val="19C30FB3"/>
    <w:rsid w:val="19FC0ACE"/>
    <w:rsid w:val="1AAF0063"/>
    <w:rsid w:val="1AE856E5"/>
    <w:rsid w:val="1B393B94"/>
    <w:rsid w:val="1B8F3F28"/>
    <w:rsid w:val="1BE140DE"/>
    <w:rsid w:val="1C0E137A"/>
    <w:rsid w:val="1CCB0E1A"/>
    <w:rsid w:val="1D023B63"/>
    <w:rsid w:val="1D17405F"/>
    <w:rsid w:val="1D4E37F9"/>
    <w:rsid w:val="1DCC1FFE"/>
    <w:rsid w:val="1E7828DC"/>
    <w:rsid w:val="1F092464"/>
    <w:rsid w:val="1F1D3483"/>
    <w:rsid w:val="1FCF6E73"/>
    <w:rsid w:val="1FE23785"/>
    <w:rsid w:val="20085EE1"/>
    <w:rsid w:val="20541126"/>
    <w:rsid w:val="20A3346A"/>
    <w:rsid w:val="215B48A3"/>
    <w:rsid w:val="220F17A9"/>
    <w:rsid w:val="222E4038"/>
    <w:rsid w:val="22D85922"/>
    <w:rsid w:val="2444392F"/>
    <w:rsid w:val="248C197D"/>
    <w:rsid w:val="24A146FA"/>
    <w:rsid w:val="24B07CAD"/>
    <w:rsid w:val="251F6326"/>
    <w:rsid w:val="252959AF"/>
    <w:rsid w:val="260A2BD2"/>
    <w:rsid w:val="26580597"/>
    <w:rsid w:val="26B02E2F"/>
    <w:rsid w:val="26D226B9"/>
    <w:rsid w:val="277A6671"/>
    <w:rsid w:val="278E13C2"/>
    <w:rsid w:val="27FE68F7"/>
    <w:rsid w:val="285443B9"/>
    <w:rsid w:val="287B7B98"/>
    <w:rsid w:val="2890116A"/>
    <w:rsid w:val="292D35B7"/>
    <w:rsid w:val="29347D47"/>
    <w:rsid w:val="2A3E3B2A"/>
    <w:rsid w:val="2A443D7A"/>
    <w:rsid w:val="2BBE7D9C"/>
    <w:rsid w:val="2BD355F5"/>
    <w:rsid w:val="2C1A51A9"/>
    <w:rsid w:val="2C712B1A"/>
    <w:rsid w:val="2CA43435"/>
    <w:rsid w:val="2CD5623C"/>
    <w:rsid w:val="2CEB696E"/>
    <w:rsid w:val="2D392FBA"/>
    <w:rsid w:val="2D4F33A1"/>
    <w:rsid w:val="2DF45984"/>
    <w:rsid w:val="2E096336"/>
    <w:rsid w:val="2E1819E5"/>
    <w:rsid w:val="2E21535D"/>
    <w:rsid w:val="2EEF6C10"/>
    <w:rsid w:val="2F0B3435"/>
    <w:rsid w:val="2F2148C9"/>
    <w:rsid w:val="2F3E746D"/>
    <w:rsid w:val="2FD44F80"/>
    <w:rsid w:val="301D3F44"/>
    <w:rsid w:val="30AD0B0B"/>
    <w:rsid w:val="31576CC8"/>
    <w:rsid w:val="31822061"/>
    <w:rsid w:val="31822143"/>
    <w:rsid w:val="32326DEE"/>
    <w:rsid w:val="3307411A"/>
    <w:rsid w:val="33EB6CFF"/>
    <w:rsid w:val="33EC7B9C"/>
    <w:rsid w:val="3434509F"/>
    <w:rsid w:val="347B298A"/>
    <w:rsid w:val="34B2246A"/>
    <w:rsid w:val="34CA12BD"/>
    <w:rsid w:val="3538665A"/>
    <w:rsid w:val="35411595"/>
    <w:rsid w:val="35A12947"/>
    <w:rsid w:val="35B23221"/>
    <w:rsid w:val="35E328D9"/>
    <w:rsid w:val="35E825E5"/>
    <w:rsid w:val="36266C69"/>
    <w:rsid w:val="36EA7C97"/>
    <w:rsid w:val="372A4537"/>
    <w:rsid w:val="372E154A"/>
    <w:rsid w:val="37387040"/>
    <w:rsid w:val="37643EED"/>
    <w:rsid w:val="377A726D"/>
    <w:rsid w:val="378620B5"/>
    <w:rsid w:val="37FC2378"/>
    <w:rsid w:val="38174ABC"/>
    <w:rsid w:val="38353194"/>
    <w:rsid w:val="38901923"/>
    <w:rsid w:val="38907A97"/>
    <w:rsid w:val="393022D9"/>
    <w:rsid w:val="3970033E"/>
    <w:rsid w:val="39794372"/>
    <w:rsid w:val="39C66799"/>
    <w:rsid w:val="3AC0143A"/>
    <w:rsid w:val="3B625C0A"/>
    <w:rsid w:val="3BB047A3"/>
    <w:rsid w:val="3C020A1D"/>
    <w:rsid w:val="3C027831"/>
    <w:rsid w:val="3C0F6EF0"/>
    <w:rsid w:val="3C7324DC"/>
    <w:rsid w:val="3C9B3F0D"/>
    <w:rsid w:val="3CEE1963"/>
    <w:rsid w:val="3D104204"/>
    <w:rsid w:val="3D433C14"/>
    <w:rsid w:val="3E5C147A"/>
    <w:rsid w:val="3ECB127B"/>
    <w:rsid w:val="3EF9316D"/>
    <w:rsid w:val="3F11193A"/>
    <w:rsid w:val="3F1C2444"/>
    <w:rsid w:val="3FAE2946"/>
    <w:rsid w:val="3FC13903"/>
    <w:rsid w:val="3FC44289"/>
    <w:rsid w:val="40EB2F89"/>
    <w:rsid w:val="419275DC"/>
    <w:rsid w:val="41EF0857"/>
    <w:rsid w:val="41FE258D"/>
    <w:rsid w:val="425F59DD"/>
    <w:rsid w:val="42B960EA"/>
    <w:rsid w:val="448308E9"/>
    <w:rsid w:val="45433394"/>
    <w:rsid w:val="462E74D0"/>
    <w:rsid w:val="462F3918"/>
    <w:rsid w:val="463A1F22"/>
    <w:rsid w:val="468123C6"/>
    <w:rsid w:val="46AE6F33"/>
    <w:rsid w:val="46BB09F6"/>
    <w:rsid w:val="47E2253F"/>
    <w:rsid w:val="48C05297"/>
    <w:rsid w:val="493A0CBA"/>
    <w:rsid w:val="494E51AB"/>
    <w:rsid w:val="49C227BC"/>
    <w:rsid w:val="49C36FDD"/>
    <w:rsid w:val="49C820BA"/>
    <w:rsid w:val="49E32CDC"/>
    <w:rsid w:val="4A296BD1"/>
    <w:rsid w:val="4AE051E1"/>
    <w:rsid w:val="4C185A42"/>
    <w:rsid w:val="4C9C27FE"/>
    <w:rsid w:val="4CA14119"/>
    <w:rsid w:val="4CC17C4F"/>
    <w:rsid w:val="4E1126D3"/>
    <w:rsid w:val="4E946E6B"/>
    <w:rsid w:val="4E994011"/>
    <w:rsid w:val="4F2935FA"/>
    <w:rsid w:val="4FAB5679"/>
    <w:rsid w:val="500D0826"/>
    <w:rsid w:val="502618E8"/>
    <w:rsid w:val="505E1082"/>
    <w:rsid w:val="50AE206A"/>
    <w:rsid w:val="50C51101"/>
    <w:rsid w:val="510340F3"/>
    <w:rsid w:val="512260B4"/>
    <w:rsid w:val="51340901"/>
    <w:rsid w:val="518B6549"/>
    <w:rsid w:val="52BD6ACB"/>
    <w:rsid w:val="531E71EE"/>
    <w:rsid w:val="545855A0"/>
    <w:rsid w:val="54AA5213"/>
    <w:rsid w:val="54B5148C"/>
    <w:rsid w:val="54F621D1"/>
    <w:rsid w:val="55234890"/>
    <w:rsid w:val="55537534"/>
    <w:rsid w:val="55A74A36"/>
    <w:rsid w:val="55DB3175"/>
    <w:rsid w:val="561A74F1"/>
    <w:rsid w:val="568E6439"/>
    <w:rsid w:val="572648C3"/>
    <w:rsid w:val="57572CCF"/>
    <w:rsid w:val="584437A4"/>
    <w:rsid w:val="589E59CB"/>
    <w:rsid w:val="592062E6"/>
    <w:rsid w:val="597244E8"/>
    <w:rsid w:val="599872FD"/>
    <w:rsid w:val="59AA682C"/>
    <w:rsid w:val="5A2C355F"/>
    <w:rsid w:val="5A49507E"/>
    <w:rsid w:val="5AC42429"/>
    <w:rsid w:val="5B4D241F"/>
    <w:rsid w:val="5B5A5C24"/>
    <w:rsid w:val="5C0E6052"/>
    <w:rsid w:val="5C487D45"/>
    <w:rsid w:val="5C797243"/>
    <w:rsid w:val="5DD81EE7"/>
    <w:rsid w:val="5E146829"/>
    <w:rsid w:val="5E6F08FE"/>
    <w:rsid w:val="5EB71C30"/>
    <w:rsid w:val="5EE26EFF"/>
    <w:rsid w:val="5F147E07"/>
    <w:rsid w:val="5FA55B94"/>
    <w:rsid w:val="60326087"/>
    <w:rsid w:val="60421B4F"/>
    <w:rsid w:val="60A16042"/>
    <w:rsid w:val="60DE12EA"/>
    <w:rsid w:val="60E27AAD"/>
    <w:rsid w:val="61D5316E"/>
    <w:rsid w:val="62882294"/>
    <w:rsid w:val="63AA05D7"/>
    <w:rsid w:val="63B55005"/>
    <w:rsid w:val="63D0463C"/>
    <w:rsid w:val="642A59F3"/>
    <w:rsid w:val="645C1924"/>
    <w:rsid w:val="64D53E58"/>
    <w:rsid w:val="65644F35"/>
    <w:rsid w:val="65D50816"/>
    <w:rsid w:val="661F2C0A"/>
    <w:rsid w:val="669B721B"/>
    <w:rsid w:val="66A3056E"/>
    <w:rsid w:val="66AD7FA4"/>
    <w:rsid w:val="66AF0CE5"/>
    <w:rsid w:val="674F686B"/>
    <w:rsid w:val="679170A5"/>
    <w:rsid w:val="67C65A33"/>
    <w:rsid w:val="6804655B"/>
    <w:rsid w:val="687B1FF8"/>
    <w:rsid w:val="68A067C1"/>
    <w:rsid w:val="68C53F3C"/>
    <w:rsid w:val="691518D8"/>
    <w:rsid w:val="69204BB1"/>
    <w:rsid w:val="69690D6B"/>
    <w:rsid w:val="6AAB7162"/>
    <w:rsid w:val="6AC537CF"/>
    <w:rsid w:val="6C0528A2"/>
    <w:rsid w:val="6C092392"/>
    <w:rsid w:val="6C53185F"/>
    <w:rsid w:val="6CB87914"/>
    <w:rsid w:val="6CF941B4"/>
    <w:rsid w:val="6D0D2803"/>
    <w:rsid w:val="6E56095B"/>
    <w:rsid w:val="6E5B14A6"/>
    <w:rsid w:val="6F1831DD"/>
    <w:rsid w:val="6F327E52"/>
    <w:rsid w:val="6F490CF7"/>
    <w:rsid w:val="6FA2126A"/>
    <w:rsid w:val="700851FC"/>
    <w:rsid w:val="7043230C"/>
    <w:rsid w:val="707A560C"/>
    <w:rsid w:val="70967F6C"/>
    <w:rsid w:val="711B255E"/>
    <w:rsid w:val="71284F1B"/>
    <w:rsid w:val="71291C07"/>
    <w:rsid w:val="71297032"/>
    <w:rsid w:val="713A2FED"/>
    <w:rsid w:val="71924BD7"/>
    <w:rsid w:val="72A66B8C"/>
    <w:rsid w:val="7416389E"/>
    <w:rsid w:val="742E519E"/>
    <w:rsid w:val="74321DEE"/>
    <w:rsid w:val="74CE0C14"/>
    <w:rsid w:val="74CE5F27"/>
    <w:rsid w:val="751D6EAE"/>
    <w:rsid w:val="754D1541"/>
    <w:rsid w:val="757B6B58"/>
    <w:rsid w:val="75A12FBC"/>
    <w:rsid w:val="760309E2"/>
    <w:rsid w:val="76787A26"/>
    <w:rsid w:val="76AF1191"/>
    <w:rsid w:val="76BF7E81"/>
    <w:rsid w:val="76D11CFE"/>
    <w:rsid w:val="77E93077"/>
    <w:rsid w:val="77F4039A"/>
    <w:rsid w:val="77F8262C"/>
    <w:rsid w:val="78564003"/>
    <w:rsid w:val="78623556"/>
    <w:rsid w:val="787F3212"/>
    <w:rsid w:val="789C6DCF"/>
    <w:rsid w:val="789D458E"/>
    <w:rsid w:val="78B13B95"/>
    <w:rsid w:val="792A5904"/>
    <w:rsid w:val="796B144E"/>
    <w:rsid w:val="79F01168"/>
    <w:rsid w:val="7A293BFF"/>
    <w:rsid w:val="7ADB139D"/>
    <w:rsid w:val="7BB51E06"/>
    <w:rsid w:val="7BD81D81"/>
    <w:rsid w:val="7BF97F4A"/>
    <w:rsid w:val="7C1D391E"/>
    <w:rsid w:val="7C387F7C"/>
    <w:rsid w:val="7D4059B8"/>
    <w:rsid w:val="7D483717"/>
    <w:rsid w:val="7E0F1BF2"/>
    <w:rsid w:val="7E991353"/>
    <w:rsid w:val="7EC70828"/>
    <w:rsid w:val="7EED5B43"/>
    <w:rsid w:val="7F3C401D"/>
    <w:rsid w:val="7F3E1EFB"/>
    <w:rsid w:val="7F460DAF"/>
    <w:rsid w:val="7FE83423"/>
    <w:rsid w:val="7FF802F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kern w:val="0"/>
      <w:sz w:val="36"/>
      <w:szCs w:val="36"/>
    </w:rPr>
  </w:style>
  <w:style w:type="character" w:default="1" w:styleId="12">
    <w:name w:val="Default Paragraph Font"/>
    <w:unhideWhenUsed/>
    <w:qFormat/>
    <w:uiPriority w:val="1"/>
  </w:style>
  <w:style w:type="table" w:default="1" w:styleId="11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4"/>
    <w:unhideWhenUsed/>
    <w:qFormat/>
    <w:uiPriority w:val="0"/>
    <w:pPr>
      <w:spacing w:after="120"/>
    </w:pPr>
  </w:style>
  <w:style w:type="paragraph" w:customStyle="1" w:styleId="4">
    <w:name w:val="正文部分 Char Char Char"/>
    <w:basedOn w:val="3"/>
    <w:next w:val="5"/>
    <w:qFormat/>
    <w:uiPriority w:val="0"/>
    <w:pPr>
      <w:adjustRightInd w:val="0"/>
      <w:snapToGrid w:val="0"/>
      <w:spacing w:line="460" w:lineRule="exact"/>
      <w:ind w:firstLine="560"/>
      <w:jc w:val="left"/>
    </w:pPr>
    <w:rPr>
      <w:rFonts w:ascii="仿宋_GB2312" w:hAnsi="Calibri" w:eastAsia="仿宋_GB2312"/>
      <w:sz w:val="24"/>
      <w:szCs w:val="32"/>
    </w:rPr>
  </w:style>
  <w:style w:type="paragraph" w:customStyle="1" w:styleId="5">
    <w:name w:val="章标题"/>
    <w:basedOn w:val="6"/>
    <w:qFormat/>
    <w:uiPriority w:val="0"/>
    <w:pPr>
      <w:spacing w:line="360" w:lineRule="auto"/>
    </w:pPr>
  </w:style>
  <w:style w:type="paragraph" w:styleId="6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kern w:val="0"/>
      <w:sz w:val="32"/>
      <w:szCs w:val="32"/>
    </w:rPr>
  </w:style>
  <w:style w:type="paragraph" w:styleId="7">
    <w:name w:val="Body Text Indent"/>
    <w:basedOn w:val="1"/>
    <w:next w:val="1"/>
    <w:qFormat/>
    <w:uiPriority w:val="99"/>
    <w:pPr>
      <w:spacing w:after="120"/>
      <w:ind w:left="420" w:leftChars="200"/>
    </w:p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10">
    <w:name w:val="Body Text First Indent 2"/>
    <w:basedOn w:val="7"/>
    <w:next w:val="1"/>
    <w:qFormat/>
    <w:uiPriority w:val="0"/>
    <w:pPr>
      <w:ind w:firstLine="200" w:firstLineChars="200"/>
    </w:pPr>
  </w:style>
  <w:style w:type="paragraph" w:customStyle="1" w:styleId="13">
    <w:name w:val="_Style 1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宋体" w:cs="Times New Roman"/>
      <w:kern w:val="2"/>
      <w:sz w:val="28"/>
      <w:szCs w:val="24"/>
      <w:lang w:val="en-US" w:eastAsia="zh-CN" w:bidi="ar-SA"/>
    </w:rPr>
  </w:style>
  <w:style w:type="paragraph" w:customStyle="1" w:styleId="1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952</Words>
  <Characters>1048</Characters>
  <Lines>4</Lines>
  <Paragraphs>1</Paragraphs>
  <TotalTime>4</TotalTime>
  <ScaleCrop>false</ScaleCrop>
  <LinksUpToDate>false</LinksUpToDate>
  <CharactersWithSpaces>1048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刘阳</cp:lastModifiedBy>
  <cp:lastPrinted>2024-04-19T01:00:00Z</cp:lastPrinted>
  <dcterms:modified xsi:type="dcterms:W3CDTF">2026-05-15T07:32:36Z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EA4ADB0585FA4AC9879C506794372F7E_12</vt:lpwstr>
  </property>
  <property fmtid="{D5CDD505-2E9C-101B-9397-08002B2CF9AE}" pid="4" name="KSOTemplateDocerSaveRecord">
    <vt:lpwstr>eyJoZGlkIjoiNGQwMTcxMTU2MDMzNmYyMzQ0ZWU0YWEwNDg4ZWM5NGMiLCJ1c2VySWQiOiIxNjg4OTIxODE2In0=</vt:lpwstr>
  </property>
</Properties>
</file>