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41331B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 w14:paraId="5B19D890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 w14:paraId="102BE69E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7447FC94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 w14:paraId="7E06BE90"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013F1F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 w14:paraId="31541A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石家庄市长安区财政局为行政机关，正科级单位，财政预算全额拨款单位，财务核算适用行政单位会计制度。我局为切实开展绩效评价工作，加强对单位整体支出自评工作的领导，成立了专门的绩效评价领导小组，由分管财务的副局长任组长，各相关股（室）科长任组员。领导小组收集查看相关资料、检查财务会计记录等自查自评工作，对2025年整体支出进行了全面的梳理检查和自我评价。</w:t>
      </w:r>
    </w:p>
    <w:p w14:paraId="4913C9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 w14:paraId="651B9BE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szCs w:val="21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主要包括前期准备、组织实施和分析评价等内容。我单位按照财政局绩效评价规程要求，第一阶段为前期准备：制定详细的工作方案，明确责任，确定评价指标细则；第二阶段为自评：根据上一阶段任务布置，按照要求展开自评工作，并将评价结果报财政局；第三阶段为定性终评，并出具评价报告。</w:t>
      </w:r>
    </w:p>
    <w:p w14:paraId="24A554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  <w:bookmarkStart w:id="0" w:name="_GoBack"/>
      <w:bookmarkEnd w:id="0"/>
    </w:p>
    <w:p w14:paraId="064EE24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2025年区财政局开展了项目绩效自评工作。由主管领导负责统筹此次自评工作。梳理了2025年度开展的所有项目，并就实现各个项目的产出指标、预算执行率指标、效益指标、满意度指标四个方面打分，对绩效目标情况做了细致的评分。2025年共开展了5个项目，并选取了国有资产管理项目作为重点项目，出具重点项目报告。该项目预期绩效目标完成情况较好，达到了项目的预期目标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全面反映资产情况，进一步夯实资产管理基础，提高全区行政事业单位国有资产系统使用水平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。</w:t>
      </w:r>
    </w:p>
    <w:p w14:paraId="7C94998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整改措施及结果应用</w:t>
      </w:r>
    </w:p>
    <w:p w14:paraId="2811F56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（一）存在问题</w:t>
      </w:r>
    </w:p>
    <w:p w14:paraId="3D08CE3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" w:hAnsi="仿宋" w:eastAsia="仿宋" w:cs="仿宋"/>
          <w:b/>
          <w:sz w:val="32"/>
          <w:szCs w:val="32"/>
          <w:lang w:val="en-US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  <w:t>1.部分项目绩效目标设置不规范。</w:t>
      </w:r>
    </w:p>
    <w:p w14:paraId="17A942C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未能结合实际情况进行细化，导致项目绩效目标及指标与本地项目相关性不足，无法充分体现项目实施内容及预期效益水平。</w:t>
      </w:r>
    </w:p>
    <w:p w14:paraId="69FB955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" w:hAnsi="仿宋" w:eastAsia="仿宋" w:cs="仿宋"/>
          <w:b/>
          <w:sz w:val="32"/>
          <w:szCs w:val="32"/>
          <w:lang w:val="en-US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  <w:t>2.项目执行进度慢，影响资金使用效益。</w:t>
      </w:r>
    </w:p>
    <w:p w14:paraId="55C23D9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部分项目执行进度慢，在前期工作中，为能及时考虑到一些突发因素以及影响支出进度的事项，导致项目不能完全实施或者是实施不到位。</w:t>
      </w:r>
    </w:p>
    <w:p w14:paraId="3CEC633F">
      <w:pPr>
        <w:keepNext w:val="0"/>
        <w:keepLines w:val="0"/>
        <w:pageBreakBefore w:val="0"/>
        <w:widowControl w:val="0"/>
        <w:numPr>
          <w:ilvl w:val="0"/>
          <w:numId w:val="2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kern w:val="2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"/>
        </w:rPr>
        <w:t>整改措施</w:t>
      </w:r>
    </w:p>
    <w:p w14:paraId="5AF235D7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针对存在的问题，研究制定了以下的整改思路和工作措施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：</w:t>
      </w:r>
    </w:p>
    <w:p w14:paraId="2EC96FC4">
      <w:pPr>
        <w:keepNext w:val="0"/>
        <w:keepLines w:val="0"/>
        <w:pageBreakBefore w:val="0"/>
        <w:widowControl w:val="0"/>
        <w:numPr>
          <w:ilvl w:val="0"/>
          <w:numId w:val="3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" w:hAnsi="仿宋" w:eastAsia="仿宋" w:cs="仿宋"/>
          <w:b/>
          <w:sz w:val="32"/>
          <w:szCs w:val="32"/>
          <w:lang w:val="en-US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  <w:t>加强项目绩效目标管理。</w:t>
      </w:r>
    </w:p>
    <w:p w14:paraId="4385B84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对现有绩效目标进行完善绩效目标设臵的内容及层级体系，细化各方向的绩效目标和指标体系，并对目标值设计的科学性、合理性进行充分论证，强化以目标为导向的资金分配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。</w:t>
      </w:r>
    </w:p>
    <w:p w14:paraId="3C454673">
      <w:pPr>
        <w:keepNext w:val="0"/>
        <w:keepLines w:val="0"/>
        <w:pageBreakBefore w:val="0"/>
        <w:widowControl w:val="0"/>
        <w:numPr>
          <w:ilvl w:val="0"/>
          <w:numId w:val="3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" w:hAnsi="仿宋" w:eastAsia="仿宋" w:cs="仿宋"/>
          <w:b/>
          <w:sz w:val="32"/>
          <w:szCs w:val="32"/>
          <w:lang w:val="en-US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  <w:t>强化项目管理，明确项目产出时效约束。</w:t>
      </w:r>
    </w:p>
    <w:p w14:paraId="136F58C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Cs w:val="21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建议进一步强化项目管理，实施“一项目一方案”，在项目执行前编制项目实施方案，方案中应明确项目组织管理责任、项目实施流程、时间计划安排，同时根据领域特点以及过往同类项目实施经验，总结项目实施过程中可能存在的各类风险，提前制定应对措施。</w:t>
      </w:r>
    </w:p>
    <w:p w14:paraId="3C52B909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 w14:paraId="03ABCFA7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 w14:paraId="5240C748">
      <w:pPr>
        <w:widowControl w:val="0"/>
        <w:wordWrap/>
        <w:adjustRightInd/>
        <w:snapToGrid w:val="0"/>
        <w:spacing w:line="560" w:lineRule="exact"/>
        <w:ind w:right="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石家庄市长安区财政局</w:t>
      </w:r>
    </w:p>
    <w:p w14:paraId="1CCC6453">
      <w:pPr>
        <w:widowControl w:val="0"/>
        <w:wordWrap/>
        <w:adjustRightInd/>
        <w:snapToGrid w:val="0"/>
        <w:spacing w:line="560" w:lineRule="exact"/>
        <w:ind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2026年5月7日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CB46AE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1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16pt,0mm,16pt,0mm" style="mso-fit-shape-to-text:t;">
            <w:txbxContent>
              <w:p w14:paraId="48290F95">
                <w:pPr>
                  <w:snapToGrid w:val="0"/>
                  <w:rPr>
                    <w:rFonts w:ascii="宋体" w:hAnsi="宋体" w:eastAsia="宋体"/>
                    <w:sz w:val="28"/>
                  </w:rPr>
                </w:pPr>
                <w:r>
                  <w:rPr>
                    <w:rFonts w:ascii="宋体" w:hAnsi="宋体" w:eastAsia="宋体"/>
                    <w:sz w:val="28"/>
                  </w:rPr>
                  <w:t>—</w:t>
                </w:r>
                <w:r>
                  <w:rPr>
                    <w:rFonts w:ascii="宋体" w:hAnsi="宋体" w:eastAsia="宋体"/>
                    <w:sz w:val="24"/>
                  </w:rPr>
                  <w:t>　</w:t>
                </w:r>
                <w:r>
                  <w:rPr>
                    <w:rFonts w:ascii="宋体" w:hAnsi="宋体" w:eastAsia="宋体"/>
                    <w:sz w:val="28"/>
                  </w:rPr>
                  <w:fldChar w:fldCharType="begin"/>
                </w:r>
                <w:r>
                  <w:rPr>
                    <w:rFonts w:ascii="宋体" w:hAnsi="宋体" w:eastAsia="宋体"/>
                    <w:sz w:val="28"/>
                  </w:rPr>
                  <w:instrText xml:space="preserve"> PAGE  \* MERGEFORMAT </w:instrText>
                </w:r>
                <w:r>
                  <w:rPr>
                    <w:rFonts w:ascii="宋体" w:hAnsi="宋体" w:eastAsia="宋体"/>
                    <w:sz w:val="28"/>
                  </w:rPr>
                  <w:fldChar w:fldCharType="separate"/>
                </w:r>
                <w:r>
                  <w:rPr>
                    <w:rFonts w:ascii="宋体" w:hAnsi="宋体" w:eastAsia="宋体"/>
                    <w:sz w:val="28"/>
                  </w:rPr>
                  <w:t>- 1 -</w:t>
                </w:r>
                <w:r>
                  <w:rPr>
                    <w:rFonts w:ascii="宋体" w:hAnsi="宋体" w:eastAsia="宋体"/>
                    <w:sz w:val="28"/>
                  </w:rPr>
                  <w:fldChar w:fldCharType="end"/>
                </w:r>
                <w:r>
                  <w:rPr>
                    <w:rFonts w:ascii="宋体" w:hAnsi="宋体" w:eastAsia="宋体"/>
                    <w:sz w:val="24"/>
                  </w:rPr>
                  <w:t>　</w:t>
                </w:r>
                <w:r>
                  <w:rPr>
                    <w:rFonts w:ascii="宋体" w:hAnsi="宋体" w:eastAsia="宋体"/>
                    <w:sz w:val="28"/>
                  </w:rPr>
                  <w:t>—</w:t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C800D9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C31E191"/>
    <w:multiLevelType w:val="singleLevel"/>
    <w:tmpl w:val="DC31E19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E125FA94"/>
    <w:multiLevelType w:val="multilevel"/>
    <w:tmpl w:val="E125FA94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0" w:firstLine="0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78996C66"/>
    <w:multiLevelType w:val="singleLevel"/>
    <w:tmpl w:val="78996C66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78505E8"/>
    <w:rsid w:val="090A296D"/>
    <w:rsid w:val="13B61930"/>
    <w:rsid w:val="15DF4676"/>
    <w:rsid w:val="20276775"/>
    <w:rsid w:val="3AEF6FE7"/>
    <w:rsid w:val="493B718D"/>
    <w:rsid w:val="4D1746C0"/>
    <w:rsid w:val="53A42ADD"/>
    <w:rsid w:val="6F4D199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1022</Words>
  <Characters>1039</Characters>
  <Lines>3</Lines>
  <Paragraphs>1</Paragraphs>
  <TotalTime>8</TotalTime>
  <ScaleCrop>false</ScaleCrop>
  <LinksUpToDate>false</LinksUpToDate>
  <CharactersWithSpaces>1076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陈圆圆</cp:lastModifiedBy>
  <cp:lastPrinted>2026-05-07T07:11:52Z</cp:lastPrinted>
  <dcterms:modified xsi:type="dcterms:W3CDTF">2026-05-07T07:11:55Z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eyJoZGlkIjoiZDdhY2UyYmE3MTk0MGI4OThhOTBlYWEzNWZlYmM5MTQiLCJ1c2VySWQiOiIxNjg4OTIxNjI4In0=</vt:lpwstr>
  </property>
  <property fmtid="{D5CDD505-2E9C-101B-9397-08002B2CF9AE}" pid="4" name="ICV">
    <vt:lpwstr>C54F4E7099874AEF88F9A3A5E53CF41A_12</vt:lpwstr>
  </property>
</Properties>
</file>