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80E57A">
      <w:pPr>
        <w:ind w:firstLine="0" w:firstLineChars="0"/>
        <w:rPr>
          <w:rFonts w:hint="eastAsia"/>
        </w:rPr>
      </w:pPr>
    </w:p>
    <w:p w14:paraId="3DDCFFD2">
      <w:pPr>
        <w:pStyle w:val="3"/>
        <w:keepNext w:val="0"/>
        <w:keepLines w:val="0"/>
        <w:widowControl w:val="0"/>
        <w:spacing w:before="0" w:beforeAutospacing="0" w:after="0" w:afterAutospacing="0" w:line="560" w:lineRule="exact"/>
        <w:ind w:firstLine="0" w:firstLineChars="0"/>
        <w:jc w:val="center"/>
        <w:rPr>
          <w:rFonts w:ascii="Times New Roman Regular" w:hAnsi="Times New Roman Regular" w:eastAsia="方正小标宋简体" w:cs="Times New Roman Regular"/>
          <w:b w:val="0"/>
          <w:sz w:val="44"/>
          <w:szCs w:val="44"/>
        </w:rPr>
      </w:pPr>
      <w:r>
        <w:rPr>
          <w:rFonts w:ascii="Times New Roman Regular" w:hAnsi="Times New Roman Regular" w:eastAsia="方正小标宋简体" w:cs="Times New Roman Regular"/>
          <w:b w:val="0"/>
          <w:sz w:val="44"/>
          <w:szCs w:val="44"/>
        </w:rPr>
        <w:t>柳辛庄城中村改造基础设施提升工程</w:t>
      </w:r>
    </w:p>
    <w:p w14:paraId="6AB0771A">
      <w:pPr>
        <w:pStyle w:val="3"/>
        <w:keepNext w:val="0"/>
        <w:keepLines w:val="0"/>
        <w:widowControl w:val="0"/>
        <w:spacing w:before="0" w:beforeAutospacing="0" w:after="0" w:afterAutospacing="0" w:line="560" w:lineRule="exact"/>
        <w:ind w:firstLine="0" w:firstLineChars="0"/>
        <w:jc w:val="center"/>
        <w:rPr>
          <w:rFonts w:ascii="Times New Roman Regular" w:hAnsi="Times New Roman Regular" w:eastAsia="方正小标宋简体" w:cs="Times New Roman Regular"/>
          <w:b w:val="0"/>
          <w:sz w:val="44"/>
          <w:szCs w:val="44"/>
        </w:rPr>
      </w:pPr>
      <w:r>
        <w:rPr>
          <w:rFonts w:ascii="Times New Roman Regular" w:hAnsi="Times New Roman Regular" w:eastAsia="方正小标宋简体" w:cs="Times New Roman Regular"/>
          <w:b w:val="0"/>
          <w:sz w:val="44"/>
          <w:szCs w:val="44"/>
        </w:rPr>
        <w:t>房屋征收安置补偿方案</w:t>
      </w:r>
    </w:p>
    <w:p w14:paraId="19D71DB4">
      <w:pPr>
        <w:widowControl w:val="0"/>
        <w:spacing w:before="0" w:beforeAutospacing="0" w:after="0" w:afterAutospacing="0" w:line="560" w:lineRule="exact"/>
        <w:ind w:firstLine="0" w:firstLineChars="0"/>
        <w:jc w:val="center"/>
        <w:rPr>
          <w:rFonts w:ascii="Times New Roman Regular" w:hAnsi="Times New Roman Regular" w:cs="Times New Roman Regular"/>
          <w:sz w:val="32"/>
          <w:szCs w:val="32"/>
        </w:rPr>
      </w:pPr>
      <w:r>
        <w:rPr>
          <w:rFonts w:ascii="Times New Roman Regular" w:hAnsi="Times New Roman Regular" w:cs="Times New Roman Regular"/>
          <w:sz w:val="32"/>
          <w:szCs w:val="32"/>
        </w:rPr>
        <w:t>（征求意见稿）</w:t>
      </w:r>
    </w:p>
    <w:p w14:paraId="3F58D45A">
      <w:pPr>
        <w:widowControl w:val="0"/>
        <w:spacing w:before="0" w:beforeAutospacing="0" w:after="0" w:afterAutospacing="0" w:line="560" w:lineRule="exact"/>
        <w:ind w:firstLine="640"/>
        <w:rPr>
          <w:rFonts w:ascii="Times New Roman Regular" w:hAnsi="Times New Roman Regular" w:cs="Times New Roman Regular"/>
          <w:sz w:val="32"/>
          <w:szCs w:val="32"/>
        </w:rPr>
      </w:pPr>
    </w:p>
    <w:p w14:paraId="42370CFB">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为加快推进柳辛庄城中村改造基础设施提升工程建设，依据《石家庄市人民政府关于将柳辛庄城中村改造基础设施提升工程列入市区2026年度国有土地上房屋征收计划的通知》（石政函</w:t>
      </w:r>
      <w:r>
        <w:rPr>
          <w:rFonts w:ascii="Times New Roman Regular" w:hAnsi="Times New Roman Regular" w:cs="Times New Roman Regular"/>
          <w:color w:val="000000"/>
          <w:sz w:val="32"/>
          <w:szCs w:val="32"/>
        </w:rPr>
        <w:t>〔</w:t>
      </w:r>
      <w:r>
        <w:rPr>
          <w:rFonts w:ascii="Times New Roman Regular" w:hAnsi="Times New Roman Regular" w:cs="Times New Roman Regular"/>
          <w:sz w:val="32"/>
          <w:szCs w:val="32"/>
        </w:rPr>
        <w:t>2026</w:t>
      </w:r>
      <w:r>
        <w:rPr>
          <w:rFonts w:ascii="Times New Roman Regular" w:hAnsi="Times New Roman Regular" w:cs="Times New Roman Regular"/>
          <w:color w:val="000000"/>
          <w:sz w:val="32"/>
          <w:szCs w:val="32"/>
        </w:rPr>
        <w:t>〕</w:t>
      </w:r>
      <w:r>
        <w:rPr>
          <w:rFonts w:ascii="Times New Roman Regular" w:hAnsi="Times New Roman Regular" w:cs="Times New Roman Regular"/>
          <w:sz w:val="32"/>
          <w:szCs w:val="32"/>
        </w:rPr>
        <w:t>23号），根据国务院《国有土地上房屋征收与补偿条例》（国务院令第590号）、《河北省国有土地上房屋征收与补偿实施办法》（河北省人民政府令</w:t>
      </w:r>
      <w:r>
        <w:rPr>
          <w:rFonts w:ascii="Times New Roman Regular" w:hAnsi="Times New Roman Regular" w:cs="Times New Roman Regular"/>
          <w:color w:val="000000"/>
          <w:sz w:val="32"/>
          <w:szCs w:val="32"/>
        </w:rPr>
        <w:t>〔</w:t>
      </w:r>
      <w:r>
        <w:rPr>
          <w:rFonts w:ascii="Times New Roman Regular" w:hAnsi="Times New Roman Regular" w:cs="Times New Roman Regular"/>
          <w:sz w:val="32"/>
          <w:szCs w:val="32"/>
        </w:rPr>
        <w:t>2012</w:t>
      </w:r>
      <w:r>
        <w:rPr>
          <w:rFonts w:ascii="Times New Roman Regular" w:hAnsi="Times New Roman Regular" w:cs="Times New Roman Regular"/>
          <w:color w:val="000000"/>
          <w:sz w:val="32"/>
          <w:szCs w:val="32"/>
        </w:rPr>
        <w:t>〕</w:t>
      </w:r>
      <w:r>
        <w:rPr>
          <w:rFonts w:ascii="Times New Roman Regular" w:hAnsi="Times New Roman Regular" w:cs="Times New Roman Regular"/>
          <w:sz w:val="32"/>
          <w:szCs w:val="32"/>
        </w:rPr>
        <w:t>第2号）、《石家庄市国有土地上房屋征收与补偿办法》（石家庄市人民政府令第192号）需对柳辛庄城中村改造基础设施提升工程国有土地上房屋实施征收。结合项目实际情况，制定方案如下：</w:t>
      </w:r>
    </w:p>
    <w:p w14:paraId="4A80C38E">
      <w:pPr>
        <w:widowControl w:val="0"/>
        <w:spacing w:before="0" w:beforeAutospacing="0" w:after="0" w:afterAutospacing="0" w:line="560" w:lineRule="exact"/>
        <w:ind w:firstLine="640"/>
        <w:rPr>
          <w:rFonts w:ascii="Times New Roman Regular" w:hAnsi="Times New Roman Regular" w:eastAsia="仿宋" w:cs="Times New Roman Regular"/>
          <w:sz w:val="32"/>
          <w:szCs w:val="32"/>
        </w:rPr>
      </w:pPr>
      <w:r>
        <w:rPr>
          <w:rFonts w:ascii="Times New Roman Regular" w:hAnsi="Times New Roman Regular" w:eastAsia="黑体" w:cs="Times New Roman Regular"/>
          <w:sz w:val="32"/>
          <w:szCs w:val="32"/>
        </w:rPr>
        <w:t>一、房屋征收范围：</w:t>
      </w:r>
      <w:r>
        <w:rPr>
          <w:rFonts w:ascii="Times New Roman Regular" w:hAnsi="Times New Roman Regular" w:cs="Times New Roman Regular"/>
          <w:sz w:val="32"/>
          <w:szCs w:val="32"/>
        </w:rPr>
        <w:t>胜利大街以东、西古城社区居民委员会以西、疾控小区10号楼以南、古城悦澜湾小区以北（以规划部门出具的征收范围红线为准）。</w:t>
      </w:r>
    </w:p>
    <w:p w14:paraId="7407B1EB">
      <w:pPr>
        <w:widowControl w:val="0"/>
        <w:spacing w:before="0" w:beforeAutospacing="0" w:after="0" w:afterAutospacing="0" w:line="560" w:lineRule="exact"/>
        <w:ind w:firstLine="640"/>
        <w:rPr>
          <w:rFonts w:ascii="Times New Roman Regular" w:hAnsi="Times New Roman Regular" w:eastAsia="仿宋" w:cs="Times New Roman Regular"/>
          <w:sz w:val="32"/>
          <w:szCs w:val="32"/>
        </w:rPr>
      </w:pPr>
      <w:r>
        <w:rPr>
          <w:rFonts w:ascii="Times New Roman Regular" w:hAnsi="Times New Roman Regular" w:eastAsia="黑体" w:cs="Times New Roman Regular"/>
          <w:sz w:val="32"/>
          <w:szCs w:val="32"/>
        </w:rPr>
        <w:t>二、房屋征收主体：</w:t>
      </w:r>
      <w:r>
        <w:rPr>
          <w:rFonts w:ascii="Times New Roman Regular" w:hAnsi="Times New Roman Regular" w:cs="Times New Roman Regular"/>
          <w:sz w:val="32"/>
          <w:szCs w:val="32"/>
        </w:rPr>
        <w:t>石家庄市长安区人民政府</w:t>
      </w:r>
    </w:p>
    <w:p w14:paraId="7DA4ED82">
      <w:pPr>
        <w:widowControl w:val="0"/>
        <w:spacing w:before="0" w:beforeAutospacing="0" w:after="0" w:afterAutospacing="0" w:line="560" w:lineRule="exact"/>
        <w:ind w:firstLine="640"/>
        <w:rPr>
          <w:rFonts w:ascii="Times New Roman Regular" w:hAnsi="Times New Roman Regular" w:eastAsia="仿宋" w:cs="Times New Roman Regular"/>
          <w:sz w:val="32"/>
          <w:szCs w:val="32"/>
        </w:rPr>
      </w:pPr>
      <w:r>
        <w:rPr>
          <w:rFonts w:ascii="Times New Roman Regular" w:hAnsi="Times New Roman Regular" w:eastAsia="黑体" w:cs="Times New Roman Regular"/>
          <w:sz w:val="32"/>
          <w:szCs w:val="32"/>
        </w:rPr>
        <w:t>三、房屋征收单位：</w:t>
      </w:r>
      <w:r>
        <w:rPr>
          <w:rFonts w:ascii="Times New Roman Regular" w:hAnsi="Times New Roman Regular" w:cs="Times New Roman Regular"/>
          <w:sz w:val="32"/>
          <w:szCs w:val="32"/>
        </w:rPr>
        <w:t>石家庄市长安区房屋征收中心</w:t>
      </w:r>
    </w:p>
    <w:p w14:paraId="5EB8B87B">
      <w:pPr>
        <w:spacing w:beforeAutospacing="0" w:afterAutospacing="0" w:line="560" w:lineRule="exact"/>
        <w:ind w:firstLine="640"/>
        <w:rPr>
          <w:rFonts w:ascii="Times New Roman Regular" w:hAnsi="Times New Roman Regular" w:eastAsia="仿宋" w:cs="Times New Roman Regular"/>
          <w:sz w:val="32"/>
          <w:szCs w:val="32"/>
        </w:rPr>
      </w:pPr>
      <w:r>
        <w:rPr>
          <w:rFonts w:ascii="Times New Roman Regular" w:hAnsi="Times New Roman Regular" w:eastAsia="黑体" w:cs="Times New Roman Regular"/>
          <w:sz w:val="32"/>
          <w:szCs w:val="32"/>
        </w:rPr>
        <w:t>四、评估机构：</w:t>
      </w:r>
      <w:r>
        <w:rPr>
          <w:rFonts w:ascii="Times New Roman Regular" w:hAnsi="Times New Roman Regular" w:eastAsia="仿宋" w:cs="Times New Roman Regular"/>
          <w:sz w:val="32"/>
          <w:szCs w:val="32"/>
        </w:rPr>
        <w:t>按照相关规定确定。</w:t>
      </w:r>
    </w:p>
    <w:p w14:paraId="1930AC4E">
      <w:pPr>
        <w:widowControl w:val="0"/>
        <w:spacing w:before="0" w:beforeAutospacing="0" w:after="0" w:afterAutospacing="0" w:line="560" w:lineRule="exact"/>
        <w:ind w:firstLine="640"/>
        <w:rPr>
          <w:rFonts w:ascii="Times New Roman Regular" w:hAnsi="Times New Roman Regular" w:eastAsia="仿宋" w:cs="Times New Roman Regular"/>
          <w:sz w:val="32"/>
          <w:szCs w:val="32"/>
        </w:rPr>
      </w:pPr>
      <w:r>
        <w:rPr>
          <w:rFonts w:ascii="Times New Roman Regular" w:hAnsi="Times New Roman Regular" w:eastAsia="黑体" w:cs="Times New Roman Regular"/>
          <w:sz w:val="32"/>
          <w:szCs w:val="32"/>
        </w:rPr>
        <w:t>五、签约期限：</w:t>
      </w:r>
      <w:r>
        <w:rPr>
          <w:rFonts w:ascii="Times New Roman Regular" w:hAnsi="Times New Roman Regular" w:cs="Times New Roman Regular"/>
          <w:sz w:val="32"/>
          <w:szCs w:val="32"/>
        </w:rPr>
        <w:t>发布《房屋征收决定》公告后，自选房通知所载明的选房之日起</w:t>
      </w:r>
      <w:r>
        <w:rPr>
          <w:rFonts w:hint="eastAsia" w:ascii="Times New Roman Regular" w:hAnsi="Times New Roman Regular" w:cs="Times New Roman Regular"/>
          <w:sz w:val="32"/>
          <w:szCs w:val="32"/>
          <w:lang w:val="en-US" w:eastAsia="zh-CN"/>
        </w:rPr>
        <w:t>15</w:t>
      </w:r>
      <w:r>
        <w:rPr>
          <w:rFonts w:ascii="Times New Roman Regular" w:hAnsi="Times New Roman Regular" w:cs="Times New Roman Regular"/>
          <w:sz w:val="32"/>
          <w:szCs w:val="32"/>
        </w:rPr>
        <w:t>日(含)内为签订房屋征收补偿协议的期限。</w:t>
      </w:r>
    </w:p>
    <w:p w14:paraId="2FDC19D4">
      <w:pPr>
        <w:widowControl w:val="0"/>
        <w:spacing w:before="0" w:beforeAutospacing="0" w:after="0" w:afterAutospacing="0" w:line="560" w:lineRule="exact"/>
        <w:ind w:firstLine="640"/>
        <w:rPr>
          <w:rFonts w:ascii="Times New Roman Regular" w:hAnsi="Times New Roman Regular" w:eastAsia="黑体" w:cs="Times New Roman Regular"/>
          <w:sz w:val="32"/>
          <w:szCs w:val="32"/>
        </w:rPr>
      </w:pPr>
      <w:r>
        <w:rPr>
          <w:rFonts w:ascii="Times New Roman Regular" w:hAnsi="Times New Roman Regular" w:eastAsia="黑体" w:cs="Times New Roman Regular"/>
          <w:sz w:val="32"/>
          <w:szCs w:val="32"/>
        </w:rPr>
        <w:t>六、住宅房屋征收补偿</w:t>
      </w:r>
    </w:p>
    <w:p w14:paraId="67E8C49B">
      <w:pPr>
        <w:widowControl w:val="0"/>
        <w:spacing w:before="0" w:beforeAutospacing="0" w:after="0" w:afterAutospacing="0" w:line="560" w:lineRule="exact"/>
        <w:ind w:firstLine="643"/>
        <w:rPr>
          <w:rFonts w:ascii="Times New Roman Regular" w:hAnsi="Times New Roman Regular" w:cs="Times New Roman Regular"/>
          <w:b/>
          <w:sz w:val="32"/>
          <w:szCs w:val="32"/>
        </w:rPr>
      </w:pPr>
      <w:r>
        <w:rPr>
          <w:rFonts w:ascii="Times New Roman Regular" w:hAnsi="Times New Roman Regular" w:cs="Times New Roman Regular"/>
          <w:b/>
          <w:sz w:val="32"/>
          <w:szCs w:val="32"/>
        </w:rPr>
        <w:t>（一）补偿方式</w:t>
      </w:r>
    </w:p>
    <w:p w14:paraId="62CF7C30">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本项目住宅房屋实行货币补偿和产权调换两种方式，具体方式由被征收人自行选择。</w:t>
      </w:r>
    </w:p>
    <w:p w14:paraId="4EA0D454">
      <w:pPr>
        <w:widowControl w:val="0"/>
        <w:spacing w:before="0" w:beforeAutospacing="0" w:after="0" w:afterAutospacing="0" w:line="560" w:lineRule="exact"/>
        <w:ind w:firstLine="643"/>
        <w:rPr>
          <w:rFonts w:ascii="Times New Roman Regular" w:hAnsi="Times New Roman Regular" w:cs="Times New Roman Regular"/>
          <w:b/>
          <w:sz w:val="32"/>
          <w:szCs w:val="32"/>
        </w:rPr>
      </w:pPr>
      <w:r>
        <w:rPr>
          <w:rFonts w:ascii="Times New Roman Regular" w:hAnsi="Times New Roman Regular" w:cs="Times New Roman Regular"/>
          <w:b/>
          <w:sz w:val="32"/>
          <w:szCs w:val="32"/>
        </w:rPr>
        <w:t>（二）被征收房屋及用于产权调换房屋</w:t>
      </w:r>
      <w:r>
        <w:rPr>
          <w:rFonts w:hint="eastAsia" w:ascii="Times New Roman Regular" w:hAnsi="Times New Roman Regular" w:cs="Times New Roman Regular"/>
          <w:b/>
          <w:sz w:val="32"/>
          <w:szCs w:val="32"/>
        </w:rPr>
        <w:t>价值的确定</w:t>
      </w:r>
    </w:p>
    <w:p w14:paraId="7EDFA18C">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被征收房屋价值由具有相应资质的房地产价格评估机构根据房屋征收评估办法确定的不同类型被征收房屋的市场平均价格，结合被征收房屋的建筑面积、结构、新旧程度和配套设施、占地面积、土地使用权等因素评估确定。</w:t>
      </w:r>
    </w:p>
    <w:p w14:paraId="6162C8A0">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用于产权调换房屋的价值由房地产价格评估机构，根据类似房地产的市场平均价格，并结合用于产权调换房屋的交房标准等因素评估确定。</w:t>
      </w:r>
    </w:p>
    <w:p w14:paraId="34774AAA">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1</w:t>
      </w:r>
      <w:r>
        <w:rPr>
          <w:rFonts w:hint="eastAsia" w:ascii="Times New Roman Regular" w:hAnsi="Times New Roman Regular" w:cs="Times New Roman Regular"/>
          <w:sz w:val="32"/>
          <w:szCs w:val="32"/>
        </w:rPr>
        <w:t>.</w:t>
      </w:r>
      <w:r>
        <w:rPr>
          <w:rFonts w:ascii="Times New Roman Regular" w:hAnsi="Times New Roman Regular" w:cs="Times New Roman Regular"/>
          <w:sz w:val="32"/>
          <w:szCs w:val="32"/>
        </w:rPr>
        <w:t>被征收房屋的市场平均价格：成套多层楼房的预评估市场平均价格：</w:t>
      </w:r>
      <w:r>
        <w:rPr>
          <w:rFonts w:hint="eastAsia" w:ascii="Times New Roman Regular" w:hAnsi="Times New Roman Regular" w:cs="Times New Roman Regular"/>
          <w:sz w:val="32"/>
          <w:szCs w:val="32"/>
        </w:rPr>
        <w:t>7800</w:t>
      </w:r>
      <w:r>
        <w:rPr>
          <w:rFonts w:ascii="Times New Roman Regular" w:hAnsi="Times New Roman Regular" w:cs="Times New Roman Regular"/>
          <w:sz w:val="32"/>
          <w:szCs w:val="32"/>
        </w:rPr>
        <w:t>元／㎡。</w:t>
      </w:r>
    </w:p>
    <w:p w14:paraId="326B6570">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2</w:t>
      </w:r>
      <w:r>
        <w:rPr>
          <w:rFonts w:hint="eastAsia" w:ascii="Times New Roman Regular" w:hAnsi="Times New Roman Regular" w:cs="Times New Roman Regular"/>
          <w:sz w:val="32"/>
          <w:szCs w:val="32"/>
        </w:rPr>
        <w:t>.</w:t>
      </w:r>
      <w:r>
        <w:rPr>
          <w:rFonts w:ascii="Times New Roman Regular" w:hAnsi="Times New Roman Regular" w:cs="Times New Roman Regular"/>
          <w:sz w:val="32"/>
          <w:szCs w:val="32"/>
        </w:rPr>
        <w:t>周边类似新建成套高层楼房预评估市场平均价格：12000元／㎡（容积率为2.0）。</w:t>
      </w:r>
    </w:p>
    <w:p w14:paraId="3E0577AD">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3</w:t>
      </w:r>
      <w:r>
        <w:rPr>
          <w:rFonts w:hint="eastAsia" w:ascii="Times New Roman Regular" w:hAnsi="Times New Roman Regular" w:cs="Times New Roman Regular"/>
          <w:sz w:val="32"/>
          <w:szCs w:val="32"/>
        </w:rPr>
        <w:t>.</w:t>
      </w:r>
      <w:r>
        <w:rPr>
          <w:rFonts w:ascii="Times New Roman Regular" w:hAnsi="Times New Roman Regular" w:cs="Times New Roman Regular"/>
          <w:sz w:val="32"/>
          <w:szCs w:val="32"/>
        </w:rPr>
        <w:t>异地用于产权调换房屋预评估房地产市场平均价格</w:t>
      </w:r>
      <w:r>
        <w:rPr>
          <w:rFonts w:hint="eastAsia" w:ascii="Times New Roman Regular" w:hAnsi="Times New Roman Regular" w:cs="Times New Roman Regular"/>
          <w:sz w:val="32"/>
          <w:szCs w:val="32"/>
        </w:rPr>
        <w:t>8000</w:t>
      </w:r>
      <w:r>
        <w:rPr>
          <w:rFonts w:ascii="Times New Roman Regular" w:hAnsi="Times New Roman Regular" w:cs="Times New Roman Regular"/>
          <w:sz w:val="32"/>
          <w:szCs w:val="32"/>
        </w:rPr>
        <w:t>元／㎡。</w:t>
      </w:r>
    </w:p>
    <w:p w14:paraId="09B3384D">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4</w:t>
      </w:r>
      <w:r>
        <w:rPr>
          <w:rFonts w:hint="eastAsia" w:ascii="Times New Roman Regular" w:hAnsi="Times New Roman Regular" w:cs="Times New Roman Regular"/>
          <w:sz w:val="32"/>
          <w:szCs w:val="32"/>
        </w:rPr>
        <w:t>.</w:t>
      </w:r>
      <w:r>
        <w:rPr>
          <w:rFonts w:ascii="Times New Roman Regular" w:hAnsi="Times New Roman Regular" w:eastAsia="仿宋" w:cs="Times New Roman Regular"/>
          <w:color w:val="000000"/>
          <w:sz w:val="32"/>
          <w:szCs w:val="32"/>
        </w:rPr>
        <w:t>装饰装修、附属物的补偿根据</w:t>
      </w:r>
      <w:r>
        <w:rPr>
          <w:rFonts w:hint="eastAsia" w:ascii="Times New Roman Regular" w:hAnsi="Times New Roman Regular" w:eastAsia="仿宋" w:cs="Times New Roman Regular"/>
          <w:color w:val="000000"/>
          <w:sz w:val="32"/>
          <w:szCs w:val="32"/>
        </w:rPr>
        <w:t>评估机构评估</w:t>
      </w:r>
      <w:r>
        <w:rPr>
          <w:rFonts w:ascii="Times New Roman Regular" w:hAnsi="Times New Roman Regular" w:eastAsia="仿宋" w:cs="Times New Roman Regular"/>
          <w:color w:val="000000"/>
          <w:sz w:val="32"/>
          <w:szCs w:val="32"/>
        </w:rPr>
        <w:t>确定</w:t>
      </w:r>
      <w:r>
        <w:rPr>
          <w:rFonts w:ascii="Times New Roman Regular" w:hAnsi="Times New Roman Regular" w:cs="Times New Roman Regular"/>
          <w:sz w:val="32"/>
          <w:szCs w:val="32"/>
        </w:rPr>
        <w:t>。</w:t>
      </w:r>
    </w:p>
    <w:p w14:paraId="29A14526">
      <w:pPr>
        <w:widowControl w:val="0"/>
        <w:spacing w:before="0" w:beforeAutospacing="0" w:after="0" w:afterAutospacing="0" w:line="560" w:lineRule="exact"/>
        <w:ind w:firstLine="643"/>
        <w:rPr>
          <w:rFonts w:ascii="Times New Roman Regular" w:hAnsi="Times New Roman Regular" w:cs="Times New Roman Regular"/>
          <w:b/>
          <w:sz w:val="32"/>
          <w:szCs w:val="32"/>
        </w:rPr>
      </w:pPr>
      <w:r>
        <w:rPr>
          <w:rFonts w:ascii="Times New Roman Regular" w:hAnsi="Times New Roman Regular" w:cs="Times New Roman Regular"/>
          <w:b/>
          <w:sz w:val="32"/>
          <w:szCs w:val="32"/>
        </w:rPr>
        <w:t>（三）公摊补助</w:t>
      </w:r>
    </w:p>
    <w:p w14:paraId="5E5D9C79">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1</w:t>
      </w:r>
      <w:r>
        <w:rPr>
          <w:rFonts w:hint="eastAsia" w:ascii="Times New Roman Regular" w:hAnsi="Times New Roman Regular" w:cs="Times New Roman Regular"/>
          <w:sz w:val="32"/>
          <w:szCs w:val="32"/>
        </w:rPr>
        <w:t>.</w:t>
      </w:r>
      <w:r>
        <w:rPr>
          <w:rFonts w:ascii="Times New Roman Regular" w:hAnsi="Times New Roman Regular" w:cs="Times New Roman Regular"/>
          <w:sz w:val="32"/>
          <w:szCs w:val="32"/>
        </w:rPr>
        <w:t>公摊补助系数：本项目征收区域内成套多层楼房的公摊补助系数为0.1585。</w:t>
      </w:r>
    </w:p>
    <w:p w14:paraId="02710FDD">
      <w:pPr>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2</w:t>
      </w:r>
      <w:r>
        <w:rPr>
          <w:rFonts w:hint="eastAsia" w:ascii="Times New Roman Regular" w:hAnsi="Times New Roman Regular" w:cs="Times New Roman Regular"/>
          <w:sz w:val="32"/>
          <w:szCs w:val="32"/>
        </w:rPr>
        <w:t>.</w:t>
      </w:r>
      <w:r>
        <w:rPr>
          <w:rFonts w:ascii="Times New Roman Regular" w:hAnsi="Times New Roman Regular" w:cs="Times New Roman Regular"/>
          <w:sz w:val="32"/>
          <w:szCs w:val="32"/>
        </w:rPr>
        <w:t>公摊补助=</w:t>
      </w:r>
      <w:r>
        <w:rPr>
          <w:rFonts w:ascii="Times New Roman Regular" w:hAnsi="Times New Roman Regular" w:cs="Times New Roman Regular"/>
          <w:sz w:val="32"/>
          <w:szCs w:val="32"/>
          <w:lang w:bidi="ar"/>
        </w:rPr>
        <w:t>被征收房屋所有权证</w:t>
      </w:r>
      <w:r>
        <w:rPr>
          <w:rFonts w:hint="eastAsia" w:ascii="Times New Roman Regular" w:hAnsi="Times New Roman Regular" w:cs="Times New Roman Regular"/>
          <w:sz w:val="32"/>
          <w:szCs w:val="32"/>
          <w:lang w:bidi="ar"/>
        </w:rPr>
        <w:t>（</w:t>
      </w:r>
      <w:r>
        <w:rPr>
          <w:rFonts w:ascii="Times New Roman Regular" w:hAnsi="Times New Roman Regular" w:cs="Times New Roman Regular"/>
          <w:sz w:val="32"/>
          <w:szCs w:val="32"/>
          <w:lang w:bidi="ar"/>
        </w:rPr>
        <w:t>不动产权证书</w:t>
      </w:r>
      <w:r>
        <w:rPr>
          <w:rFonts w:hint="eastAsia" w:ascii="Times New Roman Regular" w:hAnsi="Times New Roman Regular" w:cs="Times New Roman Regular"/>
          <w:sz w:val="32"/>
          <w:szCs w:val="32"/>
          <w:lang w:bidi="ar"/>
        </w:rPr>
        <w:t>）</w:t>
      </w:r>
      <w:r>
        <w:rPr>
          <w:rFonts w:ascii="Times New Roman Regular" w:hAnsi="Times New Roman Regular" w:cs="Times New Roman Regular"/>
          <w:sz w:val="32"/>
          <w:szCs w:val="32"/>
          <w:lang w:bidi="ar"/>
        </w:rPr>
        <w:t>登记的合法建筑面积（不含地下室及小房）×周边</w:t>
      </w:r>
      <w:r>
        <w:rPr>
          <w:rFonts w:hint="eastAsia" w:ascii="Times New Roman Regular" w:hAnsi="Times New Roman Regular" w:cs="Times New Roman Regular"/>
          <w:sz w:val="32"/>
          <w:szCs w:val="32"/>
          <w:lang w:bidi="ar"/>
        </w:rPr>
        <w:t>类似</w:t>
      </w:r>
      <w:r>
        <w:rPr>
          <w:rFonts w:ascii="Times New Roman Regular" w:hAnsi="Times New Roman Regular" w:cs="Times New Roman Regular"/>
          <w:sz w:val="32"/>
          <w:szCs w:val="32"/>
          <w:lang w:bidi="ar"/>
        </w:rPr>
        <w:t>成套高层住宅房屋的预评估市场平均价格×公摊补助系数</w:t>
      </w:r>
      <w:r>
        <w:rPr>
          <w:rFonts w:ascii="Times New Roman Regular" w:hAnsi="Times New Roman Regular" w:cs="Times New Roman Regular"/>
          <w:sz w:val="32"/>
          <w:szCs w:val="32"/>
        </w:rPr>
        <w:t>。</w:t>
      </w:r>
    </w:p>
    <w:p w14:paraId="18E49874">
      <w:pPr>
        <w:widowControl w:val="0"/>
        <w:spacing w:before="0" w:beforeAutospacing="0" w:after="0" w:afterAutospacing="0" w:line="560" w:lineRule="exact"/>
        <w:ind w:firstLine="643"/>
        <w:rPr>
          <w:rFonts w:ascii="Times New Roman Regular" w:hAnsi="Times New Roman Regular" w:cs="Times New Roman Regular"/>
          <w:b/>
          <w:sz w:val="32"/>
          <w:szCs w:val="32"/>
        </w:rPr>
      </w:pPr>
      <w:r>
        <w:rPr>
          <w:rFonts w:ascii="Times New Roman Regular" w:hAnsi="Times New Roman Regular" w:cs="Times New Roman Regular"/>
          <w:b/>
          <w:sz w:val="32"/>
          <w:szCs w:val="32"/>
        </w:rPr>
        <w:t>（四）货币补偿</w:t>
      </w:r>
    </w:p>
    <w:p w14:paraId="50099E48">
      <w:pPr>
        <w:widowControl w:val="0"/>
        <w:spacing w:before="0" w:beforeAutospacing="0" w:after="0" w:afterAutospacing="0" w:line="560" w:lineRule="exact"/>
        <w:ind w:firstLine="640"/>
        <w:rPr>
          <w:rFonts w:ascii="Times New Roman Regular" w:hAnsi="Times New Roman Regular" w:cs="Times New Roman Regular"/>
          <w:bCs/>
          <w:sz w:val="32"/>
          <w:szCs w:val="32"/>
        </w:rPr>
      </w:pPr>
      <w:r>
        <w:rPr>
          <w:rFonts w:ascii="Times New Roman Regular" w:hAnsi="Times New Roman Regular" w:cs="Times New Roman Regular"/>
          <w:bCs/>
          <w:sz w:val="32"/>
          <w:szCs w:val="32"/>
        </w:rPr>
        <w:t>货币补偿=被征收房屋价值的补偿+公摊补助+装饰装修及附属物补偿+其他补偿+搬迁奖励。</w:t>
      </w:r>
    </w:p>
    <w:p w14:paraId="4E20023C">
      <w:pPr>
        <w:widowControl w:val="0"/>
        <w:spacing w:before="0" w:beforeAutospacing="0" w:after="0" w:afterAutospacing="0" w:line="560" w:lineRule="exact"/>
        <w:ind w:firstLine="643"/>
        <w:rPr>
          <w:rFonts w:ascii="Times New Roman Regular" w:hAnsi="Times New Roman Regular" w:cs="Times New Roman Regular"/>
          <w:b/>
          <w:sz w:val="32"/>
          <w:szCs w:val="32"/>
        </w:rPr>
      </w:pPr>
      <w:r>
        <w:rPr>
          <w:rFonts w:ascii="Times New Roman Regular" w:hAnsi="Times New Roman Regular" w:cs="Times New Roman Regular"/>
          <w:b/>
          <w:sz w:val="32"/>
          <w:szCs w:val="32"/>
        </w:rPr>
        <w:t>（五）产权调换</w:t>
      </w:r>
    </w:p>
    <w:p w14:paraId="7919B48E">
      <w:pPr>
        <w:widowControl w:val="0"/>
        <w:spacing w:before="0" w:beforeAutospacing="0" w:after="0" w:afterAutospacing="0" w:line="560" w:lineRule="exact"/>
        <w:ind w:firstLine="640"/>
        <w:rPr>
          <w:rFonts w:ascii="Times New Roman Regular" w:hAnsi="Times New Roman Regular" w:cs="Times New Roman Regular"/>
          <w:sz w:val="32"/>
          <w:szCs w:val="32"/>
          <w:highlight w:val="none"/>
        </w:rPr>
      </w:pPr>
      <w:r>
        <w:rPr>
          <w:rFonts w:ascii="Times New Roman Regular" w:hAnsi="Times New Roman Regular" w:cs="Times New Roman Regular"/>
          <w:sz w:val="32"/>
          <w:szCs w:val="32"/>
          <w:highlight w:val="none"/>
        </w:rPr>
        <w:t>1</w:t>
      </w:r>
      <w:r>
        <w:rPr>
          <w:rFonts w:hint="eastAsia" w:ascii="Times New Roman Regular" w:hAnsi="Times New Roman Regular" w:cs="Times New Roman Regular"/>
          <w:sz w:val="32"/>
          <w:szCs w:val="32"/>
          <w:highlight w:val="none"/>
        </w:rPr>
        <w:t>.</w:t>
      </w:r>
      <w:r>
        <w:rPr>
          <w:rFonts w:ascii="Times New Roman Regular" w:hAnsi="Times New Roman Regular" w:cs="Times New Roman Regular"/>
          <w:sz w:val="32"/>
          <w:szCs w:val="32"/>
          <w:highlight w:val="none"/>
        </w:rPr>
        <w:t>等价值量调换</w:t>
      </w:r>
      <w:r>
        <w:rPr>
          <w:rFonts w:hint="eastAsia" w:ascii="Times New Roman Regular" w:hAnsi="Times New Roman Regular" w:cs="Times New Roman Regular"/>
          <w:sz w:val="32"/>
          <w:szCs w:val="32"/>
          <w:highlight w:val="none"/>
        </w:rPr>
        <w:t>（含公摊补助）</w:t>
      </w:r>
      <w:r>
        <w:rPr>
          <w:rFonts w:hint="eastAsia" w:ascii="Times New Roman Regular" w:hAnsi="Times New Roman Regular" w:cs="Times New Roman Regular"/>
          <w:sz w:val="32"/>
          <w:szCs w:val="32"/>
          <w:highlight w:val="none"/>
          <w:lang w:eastAsia="zh-CN"/>
        </w:rPr>
        <w:t>及</w:t>
      </w:r>
      <w:r>
        <w:rPr>
          <w:rFonts w:ascii="Times New Roman Regular" w:hAnsi="Times New Roman Regular" w:cs="Times New Roman Regular"/>
          <w:sz w:val="32"/>
          <w:szCs w:val="32"/>
          <w:highlight w:val="none"/>
        </w:rPr>
        <w:t>超出部分</w:t>
      </w:r>
      <w:r>
        <w:rPr>
          <w:rFonts w:hint="eastAsia" w:ascii="Times New Roman Regular" w:hAnsi="Times New Roman Regular" w:cs="Times New Roman Regular"/>
          <w:sz w:val="32"/>
          <w:szCs w:val="32"/>
          <w:highlight w:val="none"/>
          <w:lang w:eastAsia="zh-CN"/>
        </w:rPr>
        <w:t>均</w:t>
      </w:r>
      <w:r>
        <w:rPr>
          <w:rFonts w:hint="eastAsia" w:ascii="Times New Roman Regular" w:hAnsi="Times New Roman Regular" w:cs="Times New Roman Regular"/>
          <w:sz w:val="32"/>
          <w:szCs w:val="32"/>
          <w:highlight w:val="none"/>
        </w:rPr>
        <w:t>按照</w:t>
      </w:r>
      <w:r>
        <w:rPr>
          <w:rFonts w:hint="eastAsia" w:ascii="Times New Roman Regular" w:hAnsi="Times New Roman Regular" w:cs="Times New Roman Regular"/>
          <w:sz w:val="32"/>
          <w:szCs w:val="32"/>
          <w:highlight w:val="none"/>
          <w:lang w:eastAsia="zh-CN"/>
        </w:rPr>
        <w:t>市场平均</w:t>
      </w:r>
      <w:r>
        <w:rPr>
          <w:rFonts w:ascii="Times New Roman Regular" w:hAnsi="Times New Roman Regular" w:cs="Times New Roman Regular"/>
          <w:sz w:val="32"/>
          <w:szCs w:val="32"/>
          <w:highlight w:val="none"/>
        </w:rPr>
        <w:t>价格</w:t>
      </w:r>
      <w:r>
        <w:rPr>
          <w:rFonts w:hint="eastAsia" w:ascii="Times New Roman Regular" w:hAnsi="Times New Roman Regular" w:cs="Times New Roman Regular"/>
          <w:sz w:val="32"/>
          <w:szCs w:val="32"/>
          <w:highlight w:val="none"/>
        </w:rPr>
        <w:t>8000元／㎡</w:t>
      </w:r>
      <w:r>
        <w:rPr>
          <w:rFonts w:ascii="Times New Roman Regular" w:hAnsi="Times New Roman Regular" w:cs="Times New Roman Regular"/>
          <w:sz w:val="32"/>
          <w:szCs w:val="32"/>
          <w:highlight w:val="none"/>
        </w:rPr>
        <w:t>结算</w:t>
      </w:r>
      <w:r>
        <w:rPr>
          <w:rFonts w:hint="eastAsia" w:ascii="Times New Roman Regular" w:hAnsi="Times New Roman Regular" w:cs="Times New Roman Regular"/>
          <w:sz w:val="32"/>
          <w:szCs w:val="32"/>
          <w:highlight w:val="none"/>
          <w:lang w:eastAsia="zh-CN"/>
        </w:rPr>
        <w:t>，</w:t>
      </w:r>
      <w:r>
        <w:rPr>
          <w:rFonts w:ascii="Times New Roman Regular" w:hAnsi="Times New Roman Regular" w:cs="Times New Roman Regular"/>
          <w:sz w:val="32"/>
          <w:szCs w:val="32"/>
          <w:highlight w:val="none"/>
        </w:rPr>
        <w:t>贴近面积安置、不允许扩套。</w:t>
      </w:r>
    </w:p>
    <w:p w14:paraId="0591D08D">
      <w:pPr>
        <w:widowControl w:val="0"/>
        <w:spacing w:before="0" w:beforeAutospacing="0" w:after="0" w:afterAutospacing="0" w:line="560" w:lineRule="exact"/>
        <w:ind w:firstLine="640"/>
        <w:rPr>
          <w:rFonts w:ascii="Times New Roman Regular" w:hAnsi="Times New Roman Regular" w:cs="Times New Roman Regular"/>
          <w:sz w:val="32"/>
          <w:szCs w:val="32"/>
          <w:u w:val="single"/>
        </w:rPr>
      </w:pPr>
      <w:r>
        <w:rPr>
          <w:rFonts w:ascii="Times New Roman Regular" w:hAnsi="Times New Roman Regular" w:cs="Times New Roman Regular"/>
          <w:sz w:val="32"/>
          <w:szCs w:val="32"/>
        </w:rPr>
        <w:t>2</w:t>
      </w:r>
      <w:r>
        <w:rPr>
          <w:rFonts w:hint="eastAsia" w:ascii="Times New Roman Regular" w:hAnsi="Times New Roman Regular" w:cs="Times New Roman Regular"/>
          <w:sz w:val="32"/>
          <w:szCs w:val="32"/>
        </w:rPr>
        <w:t>.</w:t>
      </w:r>
      <w:r>
        <w:rPr>
          <w:rFonts w:ascii="Times New Roman Regular" w:hAnsi="Times New Roman Regular" w:cs="Times New Roman Regular"/>
          <w:sz w:val="32"/>
          <w:szCs w:val="32"/>
        </w:rPr>
        <w:t>产权调换房屋位置：龙溪城。</w:t>
      </w:r>
    </w:p>
    <w:p w14:paraId="290B8588">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3</w:t>
      </w:r>
      <w:r>
        <w:rPr>
          <w:rFonts w:hint="eastAsia" w:ascii="Times New Roman Regular" w:hAnsi="Times New Roman Regular" w:cs="Times New Roman Regular"/>
          <w:sz w:val="32"/>
          <w:szCs w:val="32"/>
        </w:rPr>
        <w:t>.</w:t>
      </w:r>
      <w:r>
        <w:rPr>
          <w:rFonts w:ascii="Times New Roman Regular" w:hAnsi="Times New Roman Regular" w:cs="Times New Roman Regular"/>
          <w:sz w:val="32"/>
          <w:szCs w:val="32"/>
        </w:rPr>
        <w:t>产权调换房屋交房标准</w:t>
      </w:r>
    </w:p>
    <w:p w14:paraId="349D10DB">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异地安置房户型图及有关交房标准另附后。</w:t>
      </w:r>
    </w:p>
    <w:p w14:paraId="21C16888">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4</w:t>
      </w:r>
      <w:r>
        <w:rPr>
          <w:rFonts w:hint="eastAsia" w:ascii="Times New Roman Regular" w:hAnsi="Times New Roman Regular" w:cs="Times New Roman Regular"/>
          <w:sz w:val="32"/>
          <w:szCs w:val="32"/>
        </w:rPr>
        <w:t>.</w:t>
      </w:r>
      <w:r>
        <w:rPr>
          <w:rFonts w:ascii="Times New Roman Regular" w:hAnsi="Times New Roman Regular" w:cs="Times New Roman Regular"/>
          <w:sz w:val="32"/>
          <w:szCs w:val="32"/>
        </w:rPr>
        <w:t>过渡方式</w:t>
      </w:r>
    </w:p>
    <w:p w14:paraId="53B431A7">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由被征收人自行过渡。</w:t>
      </w:r>
    </w:p>
    <w:p w14:paraId="025FF5EB">
      <w:pPr>
        <w:widowControl w:val="0"/>
        <w:spacing w:before="0" w:beforeAutospacing="0" w:after="0" w:afterAutospacing="0" w:line="560" w:lineRule="exact"/>
        <w:ind w:firstLine="643"/>
        <w:rPr>
          <w:rFonts w:ascii="Times New Roman Regular" w:hAnsi="Times New Roman Regular" w:cs="Times New Roman Regular"/>
          <w:b/>
          <w:bCs/>
          <w:sz w:val="32"/>
          <w:szCs w:val="32"/>
        </w:rPr>
      </w:pPr>
      <w:r>
        <w:rPr>
          <w:rFonts w:hint="eastAsia" w:ascii="Times New Roman Regular" w:hAnsi="Times New Roman Regular" w:cs="Times New Roman Regular"/>
          <w:b/>
          <w:bCs/>
          <w:sz w:val="32"/>
          <w:szCs w:val="32"/>
        </w:rPr>
        <w:t>（六）</w:t>
      </w:r>
      <w:r>
        <w:rPr>
          <w:rFonts w:ascii="Times New Roman Regular" w:hAnsi="Times New Roman Regular" w:cs="Times New Roman Regular"/>
          <w:b/>
          <w:bCs/>
          <w:sz w:val="32"/>
          <w:szCs w:val="32"/>
        </w:rPr>
        <w:t>其他补偿</w:t>
      </w:r>
    </w:p>
    <w:p w14:paraId="07F7202C">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（1）搬家费：按被征收房屋合法建筑面积（不含地下室及小房）30元/㎡为标准，</w:t>
      </w:r>
      <w:r>
        <w:rPr>
          <w:rFonts w:hint="eastAsia" w:ascii="Times New Roman Regular" w:hAnsi="Times New Roman Regular" w:cs="Times New Roman Regular"/>
          <w:sz w:val="32"/>
          <w:szCs w:val="32"/>
        </w:rPr>
        <w:t>货币</w:t>
      </w:r>
      <w:r>
        <w:rPr>
          <w:rFonts w:ascii="Times New Roman Regular" w:hAnsi="Times New Roman Regular" w:cs="Times New Roman Regular"/>
          <w:sz w:val="32"/>
          <w:szCs w:val="32"/>
        </w:rPr>
        <w:t>计发1次</w:t>
      </w:r>
      <w:r>
        <w:rPr>
          <w:rFonts w:hint="eastAsia" w:ascii="Times New Roman Regular" w:hAnsi="Times New Roman Regular" w:cs="Times New Roman Regular"/>
          <w:sz w:val="32"/>
          <w:szCs w:val="32"/>
        </w:rPr>
        <w:t>、产权调换计发2次</w:t>
      </w:r>
      <w:r>
        <w:rPr>
          <w:rFonts w:ascii="Times New Roman Regular" w:hAnsi="Times New Roman Regular" w:cs="Times New Roman Regular"/>
          <w:sz w:val="32"/>
          <w:szCs w:val="32"/>
        </w:rPr>
        <w:t>。</w:t>
      </w:r>
    </w:p>
    <w:p w14:paraId="11057AC9">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（2）临时安置费（过渡费）：按照被征收房屋合法建筑面积（不含地下室及小房）25元/</w:t>
      </w:r>
      <w:r>
        <w:rPr>
          <w:rFonts w:hint="eastAsia" w:ascii="Times New Roman Regular" w:hAnsi="Times New Roman Regular" w:cs="Times New Roman Regular"/>
          <w:sz w:val="32"/>
          <w:szCs w:val="32"/>
        </w:rPr>
        <w:t>（</w:t>
      </w:r>
      <w:r>
        <w:rPr>
          <w:rFonts w:ascii="Times New Roman Regular" w:hAnsi="Times New Roman Regular" w:cs="Times New Roman Regular"/>
          <w:sz w:val="32"/>
          <w:szCs w:val="32"/>
        </w:rPr>
        <w:t>㎡·月</w:t>
      </w:r>
      <w:r>
        <w:rPr>
          <w:rFonts w:hint="eastAsia" w:ascii="Times New Roman Regular" w:hAnsi="Times New Roman Regular" w:cs="Times New Roman Regular"/>
          <w:sz w:val="32"/>
          <w:szCs w:val="32"/>
        </w:rPr>
        <w:t>）</w:t>
      </w:r>
      <w:r>
        <w:rPr>
          <w:rFonts w:ascii="Times New Roman Regular" w:hAnsi="Times New Roman Regular" w:cs="Times New Roman Regular"/>
          <w:sz w:val="32"/>
          <w:szCs w:val="32"/>
        </w:rPr>
        <w:t>为标准，</w:t>
      </w:r>
      <w:r>
        <w:rPr>
          <w:rFonts w:hint="eastAsia" w:ascii="Times New Roman Regular" w:hAnsi="Times New Roman Regular" w:cs="Times New Roman Regular"/>
          <w:sz w:val="32"/>
          <w:szCs w:val="32"/>
        </w:rPr>
        <w:t>货币补偿</w:t>
      </w:r>
      <w:r>
        <w:rPr>
          <w:rFonts w:ascii="Times New Roman Regular" w:hAnsi="Times New Roman Regular" w:cs="Times New Roman Regular"/>
          <w:sz w:val="32"/>
          <w:szCs w:val="32"/>
        </w:rPr>
        <w:t>计发12个月</w:t>
      </w:r>
      <w:r>
        <w:rPr>
          <w:rFonts w:hint="eastAsia" w:ascii="Times New Roman Regular" w:hAnsi="Times New Roman Regular" w:cs="Times New Roman Regular"/>
          <w:sz w:val="32"/>
          <w:szCs w:val="32"/>
        </w:rPr>
        <w:t>、产权调换计发3</w:t>
      </w:r>
      <w:r>
        <w:rPr>
          <w:rFonts w:ascii="Times New Roman Regular" w:hAnsi="Times New Roman Regular" w:cs="Times New Roman Regular"/>
          <w:sz w:val="32"/>
          <w:szCs w:val="32"/>
        </w:rPr>
        <w:t>个月。</w:t>
      </w:r>
    </w:p>
    <w:p w14:paraId="76DA7257">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（3）固定电话移机费：每部88元，</w:t>
      </w:r>
      <w:r>
        <w:rPr>
          <w:rFonts w:hint="eastAsia" w:ascii="Times New Roman Regular" w:hAnsi="Times New Roman Regular" w:cs="Times New Roman Regular"/>
          <w:sz w:val="32"/>
          <w:szCs w:val="32"/>
        </w:rPr>
        <w:t>货币补偿</w:t>
      </w:r>
      <w:r>
        <w:rPr>
          <w:rFonts w:ascii="Times New Roman Regular" w:hAnsi="Times New Roman Regular" w:cs="Times New Roman Regular"/>
          <w:sz w:val="32"/>
          <w:szCs w:val="32"/>
        </w:rPr>
        <w:t>计发1次</w:t>
      </w:r>
      <w:r>
        <w:rPr>
          <w:rFonts w:hint="eastAsia" w:ascii="Times New Roman Regular" w:hAnsi="Times New Roman Regular" w:cs="Times New Roman Regular"/>
          <w:sz w:val="32"/>
          <w:szCs w:val="32"/>
        </w:rPr>
        <w:t>、产权调换计发2次</w:t>
      </w:r>
      <w:r>
        <w:rPr>
          <w:rFonts w:ascii="Times New Roman Regular" w:hAnsi="Times New Roman Regular" w:cs="Times New Roman Regular"/>
          <w:sz w:val="32"/>
          <w:szCs w:val="32"/>
        </w:rPr>
        <w:t>。</w:t>
      </w:r>
    </w:p>
    <w:p w14:paraId="209FC2DA">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（4）空调迁移费：柜机每台200元、壁挂分体机每台150元、窗机每台100元，</w:t>
      </w:r>
      <w:r>
        <w:rPr>
          <w:rFonts w:hint="eastAsia" w:ascii="Times New Roman Regular" w:hAnsi="Times New Roman Regular" w:cs="Times New Roman Regular"/>
          <w:sz w:val="32"/>
          <w:szCs w:val="32"/>
        </w:rPr>
        <w:t>货币补偿</w:t>
      </w:r>
      <w:r>
        <w:rPr>
          <w:rFonts w:ascii="Times New Roman Regular" w:hAnsi="Times New Roman Regular" w:cs="Times New Roman Regular"/>
          <w:sz w:val="32"/>
          <w:szCs w:val="32"/>
        </w:rPr>
        <w:t>计发1次</w:t>
      </w:r>
      <w:r>
        <w:rPr>
          <w:rFonts w:hint="eastAsia" w:ascii="Times New Roman Regular" w:hAnsi="Times New Roman Regular" w:cs="Times New Roman Regular"/>
          <w:sz w:val="32"/>
          <w:szCs w:val="32"/>
        </w:rPr>
        <w:t>、产权调换计发2次</w:t>
      </w:r>
      <w:r>
        <w:rPr>
          <w:rFonts w:ascii="Times New Roman Regular" w:hAnsi="Times New Roman Regular" w:cs="Times New Roman Regular"/>
          <w:sz w:val="32"/>
          <w:szCs w:val="32"/>
        </w:rPr>
        <w:t>。</w:t>
      </w:r>
    </w:p>
    <w:p w14:paraId="69D9C8CC">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（5）热水器（电热式、燃气式、太阳能）迁移费：每台200元，</w:t>
      </w:r>
      <w:r>
        <w:rPr>
          <w:rFonts w:hint="eastAsia" w:ascii="Times New Roman Regular" w:hAnsi="Times New Roman Regular" w:cs="Times New Roman Regular"/>
          <w:sz w:val="32"/>
          <w:szCs w:val="32"/>
        </w:rPr>
        <w:t>货币补偿</w:t>
      </w:r>
      <w:r>
        <w:rPr>
          <w:rFonts w:ascii="Times New Roman Regular" w:hAnsi="Times New Roman Regular" w:cs="Times New Roman Regular"/>
          <w:sz w:val="32"/>
          <w:szCs w:val="32"/>
        </w:rPr>
        <w:t>计发1次</w:t>
      </w:r>
      <w:r>
        <w:rPr>
          <w:rFonts w:hint="eastAsia" w:ascii="Times New Roman Regular" w:hAnsi="Times New Roman Regular" w:cs="Times New Roman Regular"/>
          <w:sz w:val="32"/>
          <w:szCs w:val="32"/>
        </w:rPr>
        <w:t>、产权调换计发2次</w:t>
      </w:r>
      <w:r>
        <w:rPr>
          <w:rFonts w:ascii="Times New Roman Regular" w:hAnsi="Times New Roman Regular" w:cs="Times New Roman Regular"/>
          <w:sz w:val="32"/>
          <w:szCs w:val="32"/>
        </w:rPr>
        <w:t>。</w:t>
      </w:r>
    </w:p>
    <w:p w14:paraId="63E75D40">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（6）网络移机费：每路100元，</w:t>
      </w:r>
      <w:r>
        <w:rPr>
          <w:rFonts w:hint="eastAsia" w:ascii="Times New Roman Regular" w:hAnsi="Times New Roman Regular" w:cs="Times New Roman Regular"/>
          <w:sz w:val="32"/>
          <w:szCs w:val="32"/>
        </w:rPr>
        <w:t>货币补偿</w:t>
      </w:r>
      <w:r>
        <w:rPr>
          <w:rFonts w:ascii="Times New Roman Regular" w:hAnsi="Times New Roman Regular" w:cs="Times New Roman Regular"/>
          <w:sz w:val="32"/>
          <w:szCs w:val="32"/>
        </w:rPr>
        <w:t>计发1次</w:t>
      </w:r>
      <w:r>
        <w:rPr>
          <w:rFonts w:hint="eastAsia" w:ascii="Times New Roman Regular" w:hAnsi="Times New Roman Regular" w:cs="Times New Roman Regular"/>
          <w:sz w:val="32"/>
          <w:szCs w:val="32"/>
        </w:rPr>
        <w:t>、产权调换计发2次</w:t>
      </w:r>
      <w:r>
        <w:rPr>
          <w:rFonts w:ascii="Times New Roman Regular" w:hAnsi="Times New Roman Regular" w:cs="Times New Roman Regular"/>
          <w:sz w:val="32"/>
          <w:szCs w:val="32"/>
        </w:rPr>
        <w:t>。</w:t>
      </w:r>
    </w:p>
    <w:p w14:paraId="7C259E9D">
      <w:pPr>
        <w:spacing w:beforeAutospacing="0" w:afterAutospacing="0" w:line="560" w:lineRule="exact"/>
        <w:ind w:firstLine="643"/>
        <w:rPr>
          <w:rFonts w:ascii="Times New Roman Regular" w:hAnsi="Times New Roman Regular" w:cs="Times New Roman Regular"/>
          <w:b/>
          <w:bCs/>
          <w:sz w:val="32"/>
          <w:szCs w:val="32"/>
        </w:rPr>
      </w:pPr>
      <w:r>
        <w:rPr>
          <w:rFonts w:hint="eastAsia" w:ascii="Times New Roman Regular" w:hAnsi="Times New Roman Regular" w:cs="Times New Roman Regular"/>
          <w:b/>
          <w:bCs/>
          <w:sz w:val="32"/>
          <w:szCs w:val="32"/>
        </w:rPr>
        <w:t>（七）</w:t>
      </w:r>
      <w:r>
        <w:rPr>
          <w:rFonts w:ascii="Times New Roman Regular" w:hAnsi="Times New Roman Regular" w:cs="Times New Roman Regular"/>
          <w:b/>
          <w:bCs/>
          <w:sz w:val="32"/>
          <w:szCs w:val="32"/>
        </w:rPr>
        <w:t>奖励</w:t>
      </w:r>
    </w:p>
    <w:p w14:paraId="3E9E8F44">
      <w:pPr>
        <w:spacing w:beforeAutospacing="0" w:afterAutospacing="0" w:line="560" w:lineRule="exact"/>
        <w:ind w:firstLine="640"/>
        <w:rPr>
          <w:rFonts w:hint="eastAsia" w:ascii="Times New Roman Regular" w:hAnsi="Times New Roman Regular" w:cs="Times New Roman Regular"/>
          <w:sz w:val="32"/>
          <w:szCs w:val="32"/>
          <w:lang w:eastAsia="zh-CN"/>
        </w:rPr>
      </w:pPr>
      <w:r>
        <w:rPr>
          <w:rFonts w:hint="eastAsia" w:ascii="Times New Roman Regular" w:hAnsi="Times New Roman Regular" w:cs="Times New Roman Regular"/>
          <w:sz w:val="32"/>
          <w:szCs w:val="32"/>
          <w:lang w:val="en-US" w:eastAsia="zh-CN"/>
        </w:rPr>
        <w:t>1.</w:t>
      </w:r>
      <w:r>
        <w:rPr>
          <w:rFonts w:ascii="Times New Roman Regular" w:hAnsi="Times New Roman Regular" w:cs="Times New Roman Regular"/>
          <w:sz w:val="32"/>
          <w:szCs w:val="32"/>
        </w:rPr>
        <w:t>自签约公告所载明的签约之日起</w:t>
      </w:r>
      <w:r>
        <w:rPr>
          <w:rFonts w:hint="eastAsia" w:ascii="Times New Roman Regular" w:hAnsi="Times New Roman Regular" w:cs="Times New Roman Regular"/>
          <w:sz w:val="32"/>
          <w:szCs w:val="32"/>
          <w:lang w:val="en-US" w:eastAsia="zh-CN"/>
        </w:rPr>
        <w:t>15</w:t>
      </w:r>
      <w:r>
        <w:rPr>
          <w:rFonts w:ascii="Times New Roman Regular" w:hAnsi="Times New Roman Regular" w:cs="Times New Roman Regular"/>
          <w:sz w:val="32"/>
          <w:szCs w:val="32"/>
        </w:rPr>
        <w:t>日（含）内</w:t>
      </w:r>
      <w:r>
        <w:rPr>
          <w:rFonts w:hint="eastAsia" w:ascii="Times New Roman Regular" w:hAnsi="Times New Roman Regular" w:cs="Times New Roman Regular"/>
          <w:sz w:val="32"/>
          <w:szCs w:val="32"/>
          <w:lang w:eastAsia="zh-CN"/>
        </w:rPr>
        <w:t>，</w:t>
      </w:r>
      <w:r>
        <w:rPr>
          <w:rFonts w:ascii="Times New Roman Regular" w:hAnsi="Times New Roman Regular" w:cs="Times New Roman Regular"/>
          <w:sz w:val="32"/>
          <w:szCs w:val="32"/>
        </w:rPr>
        <w:t>签订房屋征收</w:t>
      </w:r>
      <w:r>
        <w:rPr>
          <w:rFonts w:hint="eastAsia" w:ascii="Times New Roman Regular" w:hAnsi="Times New Roman Regular" w:cs="Times New Roman Regular"/>
          <w:sz w:val="32"/>
          <w:szCs w:val="32"/>
        </w:rPr>
        <w:t>货币</w:t>
      </w:r>
      <w:r>
        <w:rPr>
          <w:rFonts w:ascii="Times New Roman Regular" w:hAnsi="Times New Roman Regular" w:cs="Times New Roman Regular"/>
          <w:sz w:val="32"/>
          <w:szCs w:val="32"/>
        </w:rPr>
        <w:t>补偿</w:t>
      </w:r>
      <w:r>
        <w:rPr>
          <w:rFonts w:hint="eastAsia" w:ascii="Times New Roman Regular" w:hAnsi="Times New Roman Regular" w:cs="Times New Roman Regular"/>
          <w:sz w:val="32"/>
          <w:szCs w:val="32"/>
        </w:rPr>
        <w:t>及产权调换</w:t>
      </w:r>
      <w:r>
        <w:rPr>
          <w:rFonts w:ascii="Times New Roman Regular" w:hAnsi="Times New Roman Regular" w:cs="Times New Roman Regular"/>
          <w:sz w:val="32"/>
          <w:szCs w:val="32"/>
        </w:rPr>
        <w:t>协议并办理完毕交验房手续的，每证奖励10000元</w:t>
      </w:r>
      <w:r>
        <w:rPr>
          <w:rFonts w:hint="eastAsia" w:ascii="Times New Roman Regular" w:hAnsi="Times New Roman Regular" w:cs="Times New Roman Regular"/>
          <w:sz w:val="32"/>
          <w:szCs w:val="32"/>
          <w:lang w:val="en-US" w:eastAsia="zh-CN"/>
        </w:rPr>
        <w:t>。</w:t>
      </w:r>
    </w:p>
    <w:p w14:paraId="4B1C9010">
      <w:pPr>
        <w:spacing w:beforeAutospacing="0" w:afterAutospacing="0" w:line="560" w:lineRule="exact"/>
        <w:ind w:firstLine="640"/>
        <w:rPr>
          <w:rFonts w:hint="eastAsia" w:ascii="Times New Roman Regular" w:hAnsi="Times New Roman Regular" w:eastAsia="仿宋_GB2312" w:cs="Times New Roman Regular"/>
          <w:sz w:val="32"/>
          <w:szCs w:val="32"/>
          <w:highlight w:val="none"/>
          <w:lang w:val="en-US" w:eastAsia="zh-CN"/>
        </w:rPr>
      </w:pPr>
      <w:r>
        <w:rPr>
          <w:rFonts w:hint="eastAsia" w:ascii="Times New Roman Regular" w:hAnsi="Times New Roman Regular" w:cs="Times New Roman Regular"/>
          <w:sz w:val="32"/>
          <w:szCs w:val="32"/>
          <w:highlight w:val="none"/>
          <w:lang w:val="en-US" w:eastAsia="zh-CN"/>
        </w:rPr>
        <w:t>2.</w:t>
      </w:r>
      <w:r>
        <w:rPr>
          <w:rFonts w:ascii="Times New Roman Regular" w:hAnsi="Times New Roman Regular" w:cs="Times New Roman Regular"/>
          <w:sz w:val="32"/>
          <w:szCs w:val="32"/>
          <w:highlight w:val="none"/>
        </w:rPr>
        <w:t>自签约公告所载明的签约之日起</w:t>
      </w:r>
      <w:r>
        <w:rPr>
          <w:rFonts w:hint="eastAsia" w:ascii="Times New Roman Regular" w:hAnsi="Times New Roman Regular" w:cs="Times New Roman Regular"/>
          <w:sz w:val="32"/>
          <w:szCs w:val="32"/>
          <w:highlight w:val="none"/>
          <w:lang w:val="en-US" w:eastAsia="zh-CN"/>
        </w:rPr>
        <w:t>15</w:t>
      </w:r>
      <w:r>
        <w:rPr>
          <w:rFonts w:ascii="Times New Roman Regular" w:hAnsi="Times New Roman Regular" w:cs="Times New Roman Regular"/>
          <w:sz w:val="32"/>
          <w:szCs w:val="32"/>
          <w:highlight w:val="none"/>
        </w:rPr>
        <w:t>日（含）内</w:t>
      </w:r>
      <w:r>
        <w:rPr>
          <w:rFonts w:hint="eastAsia" w:ascii="Times New Roman Regular" w:hAnsi="Times New Roman Regular" w:cs="Times New Roman Regular"/>
          <w:sz w:val="32"/>
          <w:szCs w:val="32"/>
          <w:highlight w:val="none"/>
          <w:lang w:eastAsia="zh-CN"/>
        </w:rPr>
        <w:t>，</w:t>
      </w:r>
      <w:r>
        <w:rPr>
          <w:rFonts w:ascii="Times New Roman Regular" w:hAnsi="Times New Roman Regular" w:cs="Times New Roman Regular"/>
          <w:sz w:val="32"/>
          <w:szCs w:val="32"/>
          <w:highlight w:val="none"/>
        </w:rPr>
        <w:t>签订</w:t>
      </w:r>
      <w:r>
        <w:rPr>
          <w:rFonts w:hint="eastAsia" w:ascii="Times New Roman Regular" w:hAnsi="Times New Roman Regular" w:cs="Times New Roman Regular"/>
          <w:sz w:val="32"/>
          <w:szCs w:val="32"/>
          <w:highlight w:val="none"/>
        </w:rPr>
        <w:t>产权调换</w:t>
      </w:r>
      <w:r>
        <w:rPr>
          <w:rFonts w:ascii="Times New Roman Regular" w:hAnsi="Times New Roman Regular" w:cs="Times New Roman Regular"/>
          <w:sz w:val="32"/>
          <w:szCs w:val="32"/>
          <w:highlight w:val="none"/>
        </w:rPr>
        <w:t>协议并办理完毕交验房手续的，</w:t>
      </w:r>
      <w:r>
        <w:rPr>
          <w:rFonts w:hint="eastAsia" w:ascii="Times New Roman Regular" w:hAnsi="Times New Roman Regular" w:cs="Times New Roman Regular"/>
          <w:sz w:val="32"/>
          <w:szCs w:val="32"/>
          <w:highlight w:val="none"/>
          <w:lang w:eastAsia="zh-CN"/>
        </w:rPr>
        <w:t>产权调换房屋等价值量及超出部分按照优惠价格</w:t>
      </w:r>
      <w:r>
        <w:rPr>
          <w:rFonts w:hint="eastAsia" w:ascii="Times New Roman Regular" w:hAnsi="Times New Roman Regular" w:cs="Times New Roman Regular"/>
          <w:sz w:val="32"/>
          <w:szCs w:val="32"/>
          <w:highlight w:val="none"/>
          <w:lang w:val="en-US" w:eastAsia="zh-CN"/>
        </w:rPr>
        <w:t>7000元/</w:t>
      </w:r>
      <w:r>
        <w:rPr>
          <w:rFonts w:ascii="Times New Roman Regular" w:hAnsi="Times New Roman Regular" w:cs="Times New Roman Regular"/>
          <w:sz w:val="32"/>
          <w:szCs w:val="32"/>
          <w:highlight w:val="none"/>
        </w:rPr>
        <w:t>㎡</w:t>
      </w:r>
      <w:r>
        <w:rPr>
          <w:rFonts w:hint="eastAsia" w:ascii="Times New Roman Regular" w:hAnsi="Times New Roman Regular" w:cs="Times New Roman Regular"/>
          <w:sz w:val="32"/>
          <w:szCs w:val="32"/>
          <w:highlight w:val="none"/>
          <w:lang w:eastAsia="zh-CN"/>
        </w:rPr>
        <w:t>结算，不计楼层差价。</w:t>
      </w:r>
    </w:p>
    <w:p w14:paraId="5F4299CA">
      <w:pPr>
        <w:spacing w:beforeAutospacing="0" w:afterAutospacing="0" w:line="560" w:lineRule="exact"/>
        <w:ind w:firstLine="640"/>
        <w:rPr>
          <w:rFonts w:ascii="Times New Roman Regular" w:hAnsi="Times New Roman Regular" w:cs="Times New Roman Regular"/>
          <w:sz w:val="32"/>
          <w:szCs w:val="32"/>
        </w:rPr>
      </w:pPr>
      <w:r>
        <w:rPr>
          <w:rFonts w:hint="eastAsia" w:ascii="Times New Roman Regular" w:hAnsi="Times New Roman Regular" w:cs="Times New Roman Regular"/>
          <w:sz w:val="32"/>
          <w:szCs w:val="32"/>
          <w:lang w:val="en-US" w:eastAsia="zh-CN"/>
        </w:rPr>
        <w:t>3.</w:t>
      </w:r>
      <w:r>
        <w:rPr>
          <w:rFonts w:ascii="Times New Roman Regular" w:hAnsi="Times New Roman Regular" w:cs="Times New Roman Regular"/>
          <w:sz w:val="32"/>
          <w:szCs w:val="32"/>
        </w:rPr>
        <w:t>凡在上述规定的奖励期限内，未签订征收补偿协议且未完成搬家及办理完毕交验房手续的，不再给予上述奖励。</w:t>
      </w:r>
    </w:p>
    <w:p w14:paraId="553C2552">
      <w:pPr>
        <w:widowControl w:val="0"/>
        <w:spacing w:before="0" w:beforeAutospacing="0" w:after="0" w:afterAutospacing="0" w:line="560" w:lineRule="exact"/>
        <w:ind w:firstLine="643"/>
        <w:rPr>
          <w:rFonts w:ascii="Times New Roman Regular" w:hAnsi="Times New Roman Regular" w:cs="Times New Roman Regular"/>
          <w:b/>
          <w:sz w:val="32"/>
          <w:szCs w:val="32"/>
        </w:rPr>
      </w:pPr>
      <w:r>
        <w:rPr>
          <w:rFonts w:ascii="Times New Roman Regular" w:hAnsi="Times New Roman Regular" w:cs="Times New Roman Regular"/>
          <w:b/>
          <w:sz w:val="32"/>
          <w:szCs w:val="32"/>
        </w:rPr>
        <w:t>（</w:t>
      </w:r>
      <w:r>
        <w:rPr>
          <w:rFonts w:hint="eastAsia" w:ascii="Times New Roman Regular" w:hAnsi="Times New Roman Regular" w:cs="Times New Roman Regular"/>
          <w:b/>
          <w:sz w:val="32"/>
          <w:szCs w:val="32"/>
        </w:rPr>
        <w:t>八</w:t>
      </w:r>
      <w:r>
        <w:rPr>
          <w:rFonts w:ascii="Times New Roman Regular" w:hAnsi="Times New Roman Regular" w:cs="Times New Roman Regular"/>
          <w:b/>
          <w:sz w:val="32"/>
          <w:szCs w:val="32"/>
        </w:rPr>
        <w:t>）特殊困难群体补助</w:t>
      </w:r>
    </w:p>
    <w:p w14:paraId="74D9597A">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hint="eastAsia" w:ascii="Times New Roman Regular" w:hAnsi="Times New Roman Regular" w:cs="Times New Roman Regular"/>
          <w:sz w:val="32"/>
          <w:szCs w:val="32"/>
        </w:rPr>
        <w:t>1.</w:t>
      </w:r>
      <w:r>
        <w:rPr>
          <w:rFonts w:ascii="Times New Roman Regular" w:hAnsi="Times New Roman Regular" w:cs="Times New Roman Regular"/>
          <w:sz w:val="32"/>
          <w:szCs w:val="32"/>
        </w:rPr>
        <w:t>在征收范围内长期居住且异地无住房</w:t>
      </w:r>
      <w:r>
        <w:rPr>
          <w:rFonts w:hint="eastAsia" w:ascii="Times New Roman Regular" w:hAnsi="Times New Roman Regular" w:cs="Times New Roman Regular"/>
          <w:sz w:val="32"/>
          <w:szCs w:val="32"/>
        </w:rPr>
        <w:t>（含非住宅用房）</w:t>
      </w:r>
      <w:r>
        <w:rPr>
          <w:rFonts w:ascii="Times New Roman Regular" w:hAnsi="Times New Roman Regular" w:cs="Times New Roman Regular"/>
          <w:sz w:val="32"/>
          <w:szCs w:val="32"/>
        </w:rPr>
        <w:t>的被征收人，若享受城镇居民最低生活保障并持有民政部门核发的低保证，可由本人提出书面申请，经辖区居委会、镇人民政府审查核实并公示后，给予不超过20000元的补助。</w:t>
      </w:r>
    </w:p>
    <w:p w14:paraId="0F222674">
      <w:pPr>
        <w:widowControl w:val="0"/>
        <w:spacing w:before="0" w:beforeAutospacing="0" w:after="0" w:afterAutospacing="0" w:line="560" w:lineRule="exact"/>
        <w:ind w:firstLine="640"/>
        <w:rPr>
          <w:rFonts w:ascii="Times New Roman Regular" w:hAnsi="Times New Roman Regular" w:eastAsia="仿宋" w:cs="Times New Roman Regular"/>
          <w:sz w:val="32"/>
          <w:szCs w:val="32"/>
        </w:rPr>
      </w:pPr>
      <w:r>
        <w:rPr>
          <w:rFonts w:hint="eastAsia" w:ascii="Times New Roman Regular" w:hAnsi="Times New Roman Regular" w:cs="Times New Roman Regular"/>
          <w:sz w:val="32"/>
          <w:szCs w:val="32"/>
        </w:rPr>
        <w:t>2.</w:t>
      </w:r>
      <w:r>
        <w:rPr>
          <w:rFonts w:ascii="Times New Roman Regular" w:hAnsi="Times New Roman Regular" w:cs="Times New Roman Regular"/>
          <w:sz w:val="32"/>
          <w:szCs w:val="32"/>
        </w:rPr>
        <w:t>在征收范围内长期居住，特殊困难、因病致贫、低保边缘等特殊困难情况的，可由本人提出书面申请，经辖区居委会、镇人民政府审查核实并公示后，给予不超过10000元的补助。</w:t>
      </w:r>
    </w:p>
    <w:p w14:paraId="0298C4A1">
      <w:pPr>
        <w:widowControl w:val="0"/>
        <w:spacing w:before="0" w:beforeAutospacing="0" w:after="0" w:afterAutospacing="0" w:line="560" w:lineRule="exact"/>
        <w:ind w:firstLine="640"/>
        <w:rPr>
          <w:rFonts w:ascii="Times New Roman Regular" w:hAnsi="Times New Roman Regular" w:eastAsia="黑体" w:cs="Times New Roman Regular"/>
          <w:sz w:val="32"/>
          <w:szCs w:val="32"/>
        </w:rPr>
      </w:pPr>
      <w:r>
        <w:rPr>
          <w:rFonts w:ascii="Times New Roman Regular" w:hAnsi="Times New Roman Regular" w:eastAsia="黑体" w:cs="Times New Roman Regular"/>
          <w:sz w:val="32"/>
          <w:szCs w:val="32"/>
        </w:rPr>
        <w:t>七、非住宅房屋的征收补偿</w:t>
      </w:r>
    </w:p>
    <w:p w14:paraId="68455C8A">
      <w:pPr>
        <w:widowControl w:val="0"/>
        <w:spacing w:before="0" w:beforeAutospacing="0" w:after="0" w:afterAutospacing="0" w:line="560" w:lineRule="exact"/>
        <w:ind w:firstLine="643"/>
        <w:rPr>
          <w:rFonts w:ascii="Times New Roman Regular" w:hAnsi="Times New Roman Regular" w:eastAsia="仿宋" w:cs="Times New Roman Regular"/>
          <w:b/>
          <w:sz w:val="32"/>
          <w:szCs w:val="32"/>
        </w:rPr>
      </w:pPr>
      <w:r>
        <w:rPr>
          <w:rFonts w:ascii="Times New Roman Regular" w:hAnsi="Times New Roman Regular" w:eastAsia="仿宋" w:cs="Times New Roman Regular"/>
          <w:b/>
          <w:sz w:val="32"/>
          <w:szCs w:val="32"/>
        </w:rPr>
        <w:t>（一）补偿方式</w:t>
      </w:r>
    </w:p>
    <w:p w14:paraId="241C0A59">
      <w:pPr>
        <w:widowControl w:val="0"/>
        <w:spacing w:before="0" w:beforeAutospacing="0" w:after="0" w:afterAutospacing="0" w:line="560" w:lineRule="exact"/>
        <w:ind w:firstLine="640"/>
        <w:rPr>
          <w:rFonts w:ascii="Times New Roman Regular" w:hAnsi="Times New Roman Regular" w:eastAsia="仿宋" w:cs="Times New Roman Regular"/>
          <w:sz w:val="32"/>
          <w:szCs w:val="32"/>
        </w:rPr>
      </w:pPr>
      <w:r>
        <w:rPr>
          <w:rFonts w:ascii="Times New Roman Regular" w:hAnsi="Times New Roman Regular" w:eastAsia="仿宋" w:cs="Times New Roman Regular"/>
          <w:sz w:val="32"/>
          <w:szCs w:val="32"/>
        </w:rPr>
        <w:t>本项目非住宅房屋</w:t>
      </w:r>
      <w:r>
        <w:rPr>
          <w:rFonts w:ascii="Times New Roman Regular" w:hAnsi="Times New Roman Regular" w:cs="Times New Roman Regular"/>
          <w:sz w:val="32"/>
          <w:szCs w:val="32"/>
        </w:rPr>
        <w:t>实行货币补偿和产权调换两种方式，具体方式由被征收人自行选择。</w:t>
      </w:r>
    </w:p>
    <w:p w14:paraId="5ECB5273">
      <w:pPr>
        <w:widowControl w:val="0"/>
        <w:spacing w:before="0" w:beforeAutospacing="0" w:after="0" w:afterAutospacing="0" w:line="560" w:lineRule="exact"/>
        <w:ind w:firstLine="643"/>
        <w:rPr>
          <w:rFonts w:ascii="Times New Roman Regular" w:hAnsi="Times New Roman Regular" w:eastAsia="仿宋" w:cs="Times New Roman Regular"/>
          <w:b/>
          <w:sz w:val="32"/>
          <w:szCs w:val="32"/>
        </w:rPr>
      </w:pPr>
      <w:r>
        <w:rPr>
          <w:rFonts w:ascii="Times New Roman Regular" w:hAnsi="Times New Roman Regular" w:cs="Times New Roman Regular"/>
          <w:b/>
          <w:sz w:val="32"/>
          <w:szCs w:val="32"/>
        </w:rPr>
        <w:t>（二）被征收房屋价值</w:t>
      </w:r>
      <w:r>
        <w:rPr>
          <w:rFonts w:ascii="Times New Roman Regular" w:hAnsi="Times New Roman Regular" w:eastAsia="仿宋" w:cs="Times New Roman Regular"/>
          <w:b/>
          <w:sz w:val="32"/>
          <w:szCs w:val="32"/>
        </w:rPr>
        <w:t>确定</w:t>
      </w:r>
    </w:p>
    <w:p w14:paraId="2AB15B6E">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被征收房屋价值由具有相应资质的房地产价格评估机构根据房屋征收评估办法确定的不同类型被征收房屋的市场平均价格，结合被征收房屋的建筑面积、结构、新旧程度和配套设施、占地面积、土地使用权等因素评估确定。</w:t>
      </w:r>
    </w:p>
    <w:p w14:paraId="2780DCD8">
      <w:pPr>
        <w:widowControl w:val="0"/>
        <w:spacing w:before="0" w:beforeAutospacing="0" w:after="0" w:afterAutospacing="0" w:line="560" w:lineRule="exact"/>
        <w:ind w:firstLine="643"/>
        <w:rPr>
          <w:rFonts w:ascii="Times New Roman Regular" w:hAnsi="Times New Roman Regular" w:cs="Times New Roman Regular"/>
          <w:b/>
          <w:sz w:val="32"/>
          <w:szCs w:val="32"/>
        </w:rPr>
      </w:pPr>
      <w:r>
        <w:rPr>
          <w:rFonts w:ascii="Times New Roman Regular" w:hAnsi="Times New Roman Regular" w:cs="Times New Roman Regular"/>
          <w:b/>
          <w:sz w:val="32"/>
          <w:szCs w:val="32"/>
        </w:rPr>
        <w:t>（三）装饰装修及附属物的补偿</w:t>
      </w:r>
    </w:p>
    <w:p w14:paraId="4BE49A08">
      <w:pPr>
        <w:widowControl w:val="0"/>
        <w:spacing w:before="0" w:beforeAutospacing="0" w:after="0" w:afterAutospacing="0" w:line="560" w:lineRule="exact"/>
        <w:ind w:firstLine="640"/>
        <w:rPr>
          <w:rFonts w:ascii="Times New Roman Regular" w:hAnsi="Times New Roman Regular" w:eastAsia="仿宋" w:cs="Times New Roman Regular"/>
          <w:color w:val="000000"/>
          <w:sz w:val="32"/>
          <w:szCs w:val="32"/>
        </w:rPr>
      </w:pPr>
      <w:r>
        <w:rPr>
          <w:rFonts w:ascii="Times New Roman Regular" w:hAnsi="Times New Roman Regular" w:eastAsia="仿宋" w:cs="Times New Roman Regular"/>
          <w:color w:val="000000"/>
          <w:sz w:val="32"/>
          <w:szCs w:val="32"/>
        </w:rPr>
        <w:t>装饰装修、附属物的补偿根据</w:t>
      </w:r>
      <w:r>
        <w:rPr>
          <w:rFonts w:hint="eastAsia" w:ascii="Times New Roman Regular" w:hAnsi="Times New Roman Regular" w:eastAsia="仿宋" w:cs="Times New Roman Regular"/>
          <w:color w:val="000000"/>
          <w:sz w:val="32"/>
          <w:szCs w:val="32"/>
        </w:rPr>
        <w:t>评估机构评估</w:t>
      </w:r>
      <w:r>
        <w:rPr>
          <w:rFonts w:ascii="Times New Roman Regular" w:hAnsi="Times New Roman Regular" w:eastAsia="仿宋" w:cs="Times New Roman Regular"/>
          <w:color w:val="000000"/>
          <w:sz w:val="32"/>
          <w:szCs w:val="32"/>
        </w:rPr>
        <w:t>确定</w:t>
      </w:r>
    </w:p>
    <w:p w14:paraId="0924D3B2">
      <w:pPr>
        <w:widowControl w:val="0"/>
        <w:spacing w:before="0" w:beforeAutospacing="0" w:after="0" w:afterAutospacing="0" w:line="560" w:lineRule="exact"/>
        <w:ind w:firstLine="643"/>
        <w:rPr>
          <w:rFonts w:ascii="Times New Roman Regular" w:hAnsi="Times New Roman Regular" w:cs="Times New Roman Regular"/>
          <w:sz w:val="32"/>
          <w:szCs w:val="32"/>
        </w:rPr>
      </w:pPr>
      <w:r>
        <w:rPr>
          <w:rFonts w:ascii="Times New Roman Regular" w:hAnsi="Times New Roman Regular" w:cs="Times New Roman Regular"/>
          <w:b/>
          <w:sz w:val="32"/>
          <w:szCs w:val="32"/>
        </w:rPr>
        <w:t>（四）</w:t>
      </w:r>
      <w:r>
        <w:rPr>
          <w:rFonts w:ascii="Times New Roman Regular" w:hAnsi="Times New Roman Regular" w:cs="Times New Roman Regular"/>
          <w:b/>
          <w:bCs/>
          <w:sz w:val="32"/>
          <w:szCs w:val="32"/>
        </w:rPr>
        <w:t>货币补偿</w:t>
      </w:r>
    </w:p>
    <w:p w14:paraId="50B9FB8D">
      <w:pPr>
        <w:widowControl w:val="0"/>
        <w:spacing w:before="0" w:beforeAutospacing="0" w:after="0" w:afterAutospacing="0" w:line="560" w:lineRule="exact"/>
        <w:ind w:firstLine="640"/>
        <w:rPr>
          <w:rFonts w:ascii="Times New Roman Regular" w:hAnsi="Times New Roman Regular" w:cs="Times New Roman Regular"/>
          <w:bCs/>
          <w:sz w:val="32"/>
          <w:szCs w:val="32"/>
        </w:rPr>
      </w:pPr>
      <w:r>
        <w:rPr>
          <w:rFonts w:ascii="Times New Roman Regular" w:hAnsi="Times New Roman Regular" w:cs="Times New Roman Regular"/>
          <w:bCs/>
          <w:sz w:val="32"/>
          <w:szCs w:val="32"/>
        </w:rPr>
        <w:t>货币补偿=被征收房屋/土地价值的补偿+装饰装修及附属物补偿+其他补偿</w:t>
      </w:r>
    </w:p>
    <w:p w14:paraId="2EBE4649">
      <w:pPr>
        <w:widowControl w:val="0"/>
        <w:spacing w:before="0" w:beforeAutospacing="0" w:after="0" w:afterAutospacing="0" w:line="560" w:lineRule="exact"/>
        <w:ind w:firstLine="643"/>
        <w:rPr>
          <w:rFonts w:ascii="Times New Roman Regular" w:hAnsi="Times New Roman Regular" w:cs="Times New Roman Regular"/>
          <w:b/>
          <w:bCs/>
          <w:sz w:val="32"/>
          <w:szCs w:val="32"/>
        </w:rPr>
      </w:pPr>
      <w:r>
        <w:rPr>
          <w:rFonts w:hint="eastAsia" w:ascii="Times New Roman Regular" w:hAnsi="Times New Roman Regular" w:cs="Times New Roman Regular"/>
          <w:b/>
          <w:bCs/>
          <w:sz w:val="32"/>
          <w:szCs w:val="32"/>
        </w:rPr>
        <w:t>（五）产权调换</w:t>
      </w:r>
    </w:p>
    <w:p w14:paraId="6726E45C">
      <w:pPr>
        <w:widowControl w:val="0"/>
        <w:spacing w:before="0" w:beforeAutospacing="0" w:after="0" w:afterAutospacing="0" w:line="560" w:lineRule="exact"/>
        <w:ind w:firstLine="640"/>
        <w:rPr>
          <w:rFonts w:hint="eastAsia"/>
          <w:sz w:val="32"/>
          <w:szCs w:val="32"/>
        </w:rPr>
      </w:pPr>
      <w:r>
        <w:rPr>
          <w:rFonts w:hint="eastAsia"/>
          <w:sz w:val="32"/>
          <w:szCs w:val="32"/>
        </w:rPr>
        <w:t>1、产权调换房屋位置</w:t>
      </w:r>
    </w:p>
    <w:p w14:paraId="512410E9">
      <w:pPr>
        <w:widowControl w:val="0"/>
        <w:spacing w:before="0" w:beforeAutospacing="0" w:after="0" w:afterAutospacing="0" w:line="560" w:lineRule="exact"/>
        <w:ind w:firstLine="640"/>
        <w:rPr>
          <w:rFonts w:hint="eastAsia"/>
          <w:sz w:val="32"/>
          <w:szCs w:val="32"/>
        </w:rPr>
      </w:pPr>
      <w:r>
        <w:rPr>
          <w:rFonts w:hint="eastAsia"/>
          <w:sz w:val="32"/>
          <w:szCs w:val="32"/>
        </w:rPr>
        <w:t>异地安置，根据被征收人实际情况协商确定。</w:t>
      </w:r>
    </w:p>
    <w:p w14:paraId="469DDD5B">
      <w:pPr>
        <w:widowControl w:val="0"/>
        <w:numPr>
          <w:ilvl w:val="0"/>
          <w:numId w:val="1"/>
        </w:numPr>
        <w:spacing w:before="0" w:beforeAutospacing="0" w:after="0" w:afterAutospacing="0" w:line="560" w:lineRule="exact"/>
        <w:ind w:firstLine="640"/>
        <w:rPr>
          <w:rFonts w:hint="eastAsia"/>
          <w:sz w:val="32"/>
          <w:szCs w:val="32"/>
        </w:rPr>
      </w:pPr>
      <w:r>
        <w:rPr>
          <w:rFonts w:hint="eastAsia"/>
          <w:sz w:val="32"/>
          <w:szCs w:val="32"/>
        </w:rPr>
        <w:t>产权调换的安置原则：根据被征收人货币补偿等价值量置换，超出部分</w:t>
      </w:r>
      <w:r>
        <w:rPr>
          <w:rFonts w:hint="eastAsia" w:ascii="Times New Roman Regular" w:hAnsi="Times New Roman Regular" w:cs="Times New Roman Regular"/>
          <w:sz w:val="32"/>
          <w:szCs w:val="32"/>
        </w:rPr>
        <w:t>按照评估</w:t>
      </w:r>
      <w:r>
        <w:rPr>
          <w:rFonts w:ascii="Times New Roman Regular" w:hAnsi="Times New Roman Regular" w:cs="Times New Roman Regular"/>
          <w:sz w:val="32"/>
          <w:szCs w:val="32"/>
        </w:rPr>
        <w:t>价格</w:t>
      </w:r>
      <w:r>
        <w:rPr>
          <w:rFonts w:hint="eastAsia"/>
          <w:sz w:val="32"/>
          <w:szCs w:val="32"/>
        </w:rPr>
        <w:t>结算。</w:t>
      </w:r>
    </w:p>
    <w:p w14:paraId="77E8318C">
      <w:pPr>
        <w:widowControl w:val="0"/>
        <w:spacing w:before="0" w:beforeAutospacing="0" w:after="0" w:afterAutospacing="0" w:line="560" w:lineRule="exact"/>
        <w:ind w:firstLine="640"/>
        <w:rPr>
          <w:rFonts w:hint="eastAsia"/>
          <w:sz w:val="32"/>
          <w:szCs w:val="32"/>
        </w:rPr>
      </w:pPr>
      <w:r>
        <w:rPr>
          <w:rFonts w:hint="eastAsia"/>
          <w:sz w:val="32"/>
          <w:szCs w:val="32"/>
        </w:rPr>
        <w:t>3、过渡方式</w:t>
      </w:r>
    </w:p>
    <w:p w14:paraId="523455AD">
      <w:pPr>
        <w:widowControl w:val="0"/>
        <w:spacing w:before="0" w:beforeAutospacing="0" w:after="0" w:afterAutospacing="0" w:line="560" w:lineRule="exact"/>
        <w:ind w:firstLine="640"/>
        <w:rPr>
          <w:rFonts w:ascii="Times New Roman Regular" w:hAnsi="Times New Roman Regular" w:cs="Times New Roman Regular"/>
          <w:bCs/>
          <w:sz w:val="32"/>
          <w:szCs w:val="32"/>
        </w:rPr>
      </w:pPr>
      <w:r>
        <w:rPr>
          <w:rFonts w:hint="eastAsia"/>
          <w:sz w:val="32"/>
          <w:szCs w:val="32"/>
        </w:rPr>
        <w:t>由被征收人自行过渡。</w:t>
      </w:r>
    </w:p>
    <w:p w14:paraId="701C27B3">
      <w:pPr>
        <w:widowControl w:val="0"/>
        <w:numPr>
          <w:ilvl w:val="0"/>
          <w:numId w:val="2"/>
        </w:numPr>
        <w:spacing w:before="0" w:beforeAutospacing="0" w:after="0" w:afterAutospacing="0" w:line="560" w:lineRule="exact"/>
        <w:ind w:firstLine="643"/>
        <w:rPr>
          <w:rFonts w:ascii="Times New Roman Regular" w:hAnsi="Times New Roman Regular" w:cs="Times New Roman Regular"/>
          <w:b/>
          <w:sz w:val="32"/>
          <w:szCs w:val="32"/>
        </w:rPr>
      </w:pPr>
      <w:r>
        <w:rPr>
          <w:rFonts w:ascii="Times New Roman Regular" w:hAnsi="Times New Roman Regular" w:cs="Times New Roman Regular"/>
          <w:b/>
          <w:sz w:val="32"/>
          <w:szCs w:val="32"/>
        </w:rPr>
        <w:t>其他补偿</w:t>
      </w:r>
    </w:p>
    <w:p w14:paraId="1227C057">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hint="eastAsia" w:ascii="Times New Roman Regular" w:hAnsi="Times New Roman Regular" w:cs="Times New Roman Regular"/>
          <w:sz w:val="32"/>
          <w:szCs w:val="32"/>
          <w:lang w:eastAsia="zh-CN"/>
        </w:rPr>
        <w:t>（</w:t>
      </w:r>
      <w:r>
        <w:rPr>
          <w:rFonts w:hint="eastAsia" w:ascii="Times New Roman Regular" w:hAnsi="Times New Roman Regular" w:cs="Times New Roman Regular"/>
          <w:sz w:val="32"/>
          <w:szCs w:val="32"/>
          <w:lang w:val="en-US" w:eastAsia="zh-CN"/>
        </w:rPr>
        <w:t>1）</w:t>
      </w:r>
      <w:r>
        <w:rPr>
          <w:rFonts w:ascii="Times New Roman Regular" w:hAnsi="Times New Roman Regular" w:cs="Times New Roman Regular"/>
          <w:sz w:val="32"/>
          <w:szCs w:val="32"/>
        </w:rPr>
        <w:t>搬家费：按被征收房屋合法建筑面积（不含地下室及小房）30元/㎡为标准，</w:t>
      </w:r>
      <w:r>
        <w:rPr>
          <w:rFonts w:hint="eastAsia" w:ascii="Times New Roman Regular" w:hAnsi="Times New Roman Regular" w:cs="Times New Roman Regular"/>
          <w:sz w:val="32"/>
          <w:szCs w:val="32"/>
        </w:rPr>
        <w:t>货币</w:t>
      </w:r>
      <w:r>
        <w:rPr>
          <w:rFonts w:ascii="Times New Roman Regular" w:hAnsi="Times New Roman Regular" w:cs="Times New Roman Regular"/>
          <w:sz w:val="32"/>
          <w:szCs w:val="32"/>
        </w:rPr>
        <w:t>计发1次</w:t>
      </w:r>
      <w:r>
        <w:rPr>
          <w:rFonts w:hint="eastAsia" w:ascii="Times New Roman Regular" w:hAnsi="Times New Roman Regular" w:cs="Times New Roman Regular"/>
          <w:sz w:val="32"/>
          <w:szCs w:val="32"/>
        </w:rPr>
        <w:t>、产权调换计发2次</w:t>
      </w:r>
      <w:r>
        <w:rPr>
          <w:rFonts w:ascii="Times New Roman Regular" w:hAnsi="Times New Roman Regular" w:cs="Times New Roman Regular"/>
          <w:sz w:val="32"/>
          <w:szCs w:val="32"/>
        </w:rPr>
        <w:t>。</w:t>
      </w:r>
    </w:p>
    <w:p w14:paraId="46D30DDE">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（2）临时安置费（过渡费）：</w:t>
      </w:r>
      <w:r>
        <w:rPr>
          <w:rFonts w:hint="eastAsia" w:ascii="Times New Roman Regular" w:hAnsi="Times New Roman Regular" w:cs="Times New Roman Regular"/>
          <w:sz w:val="32"/>
          <w:szCs w:val="32"/>
        </w:rPr>
        <w:t>依据评估机构出具的征收范围内办公房地产市场租金报告计算，按被征收房屋所有权证(不动产权证书)登记或认定为合法建筑面积计算临时安置费。产权调换按实际过渡期计发，首次计发6个月，以后每6个月计发一次，最后一次计发不足6个月的，按实际过渡期限结算。货币补偿的一次性计发6个月的临时安置费。</w:t>
      </w:r>
    </w:p>
    <w:p w14:paraId="10D3E70F">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（3）固定电话移机费：每部88元，</w:t>
      </w:r>
      <w:r>
        <w:rPr>
          <w:rFonts w:hint="eastAsia" w:ascii="Times New Roman Regular" w:hAnsi="Times New Roman Regular" w:cs="Times New Roman Regular"/>
          <w:sz w:val="32"/>
          <w:szCs w:val="32"/>
        </w:rPr>
        <w:t>货币补偿</w:t>
      </w:r>
      <w:r>
        <w:rPr>
          <w:rFonts w:ascii="Times New Roman Regular" w:hAnsi="Times New Roman Regular" w:cs="Times New Roman Regular"/>
          <w:sz w:val="32"/>
          <w:szCs w:val="32"/>
        </w:rPr>
        <w:t>计发1次</w:t>
      </w:r>
      <w:r>
        <w:rPr>
          <w:rFonts w:hint="eastAsia" w:ascii="Times New Roman Regular" w:hAnsi="Times New Roman Regular" w:cs="Times New Roman Regular"/>
          <w:sz w:val="32"/>
          <w:szCs w:val="32"/>
        </w:rPr>
        <w:t>、产权调换计发2次</w:t>
      </w:r>
      <w:r>
        <w:rPr>
          <w:rFonts w:ascii="Times New Roman Regular" w:hAnsi="Times New Roman Regular" w:cs="Times New Roman Regular"/>
          <w:sz w:val="32"/>
          <w:szCs w:val="32"/>
        </w:rPr>
        <w:t>。</w:t>
      </w:r>
    </w:p>
    <w:p w14:paraId="1262BEA5">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（4）空调迁移费：柜机每台200元、壁挂分体机每台150元、窗机每台100元，</w:t>
      </w:r>
      <w:r>
        <w:rPr>
          <w:rFonts w:hint="eastAsia" w:ascii="Times New Roman Regular" w:hAnsi="Times New Roman Regular" w:cs="Times New Roman Regular"/>
          <w:sz w:val="32"/>
          <w:szCs w:val="32"/>
        </w:rPr>
        <w:t>货币补偿</w:t>
      </w:r>
      <w:r>
        <w:rPr>
          <w:rFonts w:ascii="Times New Roman Regular" w:hAnsi="Times New Roman Regular" w:cs="Times New Roman Regular"/>
          <w:sz w:val="32"/>
          <w:szCs w:val="32"/>
        </w:rPr>
        <w:t>计发1次</w:t>
      </w:r>
      <w:r>
        <w:rPr>
          <w:rFonts w:hint="eastAsia" w:ascii="Times New Roman Regular" w:hAnsi="Times New Roman Regular" w:cs="Times New Roman Regular"/>
          <w:sz w:val="32"/>
          <w:szCs w:val="32"/>
        </w:rPr>
        <w:t>、产权调换计发2次</w:t>
      </w:r>
      <w:r>
        <w:rPr>
          <w:rFonts w:ascii="Times New Roman Regular" w:hAnsi="Times New Roman Regular" w:cs="Times New Roman Regular"/>
          <w:sz w:val="32"/>
          <w:szCs w:val="32"/>
        </w:rPr>
        <w:t>。</w:t>
      </w:r>
    </w:p>
    <w:p w14:paraId="783286AE">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（5）热水器（电热式、燃气式、太阳能）迁移费：每台200元，</w:t>
      </w:r>
      <w:r>
        <w:rPr>
          <w:rFonts w:hint="eastAsia" w:ascii="Times New Roman Regular" w:hAnsi="Times New Roman Regular" w:cs="Times New Roman Regular"/>
          <w:sz w:val="32"/>
          <w:szCs w:val="32"/>
        </w:rPr>
        <w:t>货币补偿</w:t>
      </w:r>
      <w:r>
        <w:rPr>
          <w:rFonts w:ascii="Times New Roman Regular" w:hAnsi="Times New Roman Regular" w:cs="Times New Roman Regular"/>
          <w:sz w:val="32"/>
          <w:szCs w:val="32"/>
        </w:rPr>
        <w:t>计发1次</w:t>
      </w:r>
      <w:r>
        <w:rPr>
          <w:rFonts w:hint="eastAsia" w:ascii="Times New Roman Regular" w:hAnsi="Times New Roman Regular" w:cs="Times New Roman Regular"/>
          <w:sz w:val="32"/>
          <w:szCs w:val="32"/>
        </w:rPr>
        <w:t>、产权调换计发2次</w:t>
      </w:r>
      <w:r>
        <w:rPr>
          <w:rFonts w:ascii="Times New Roman Regular" w:hAnsi="Times New Roman Regular" w:cs="Times New Roman Regular"/>
          <w:sz w:val="32"/>
          <w:szCs w:val="32"/>
        </w:rPr>
        <w:t>。</w:t>
      </w:r>
    </w:p>
    <w:p w14:paraId="25224A64">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（6）网络移机费：每路100元，</w:t>
      </w:r>
      <w:r>
        <w:rPr>
          <w:rFonts w:hint="eastAsia" w:ascii="Times New Roman Regular" w:hAnsi="Times New Roman Regular" w:cs="Times New Roman Regular"/>
          <w:sz w:val="32"/>
          <w:szCs w:val="32"/>
        </w:rPr>
        <w:t>货币补偿</w:t>
      </w:r>
      <w:r>
        <w:rPr>
          <w:rFonts w:ascii="Times New Roman Regular" w:hAnsi="Times New Roman Regular" w:cs="Times New Roman Regular"/>
          <w:sz w:val="32"/>
          <w:szCs w:val="32"/>
        </w:rPr>
        <w:t>计发1次</w:t>
      </w:r>
      <w:r>
        <w:rPr>
          <w:rFonts w:hint="eastAsia" w:ascii="Times New Roman Regular" w:hAnsi="Times New Roman Regular" w:cs="Times New Roman Regular"/>
          <w:sz w:val="32"/>
          <w:szCs w:val="32"/>
        </w:rPr>
        <w:t>、产权调换计发2次</w:t>
      </w:r>
      <w:r>
        <w:rPr>
          <w:rFonts w:ascii="Times New Roman Regular" w:hAnsi="Times New Roman Regular" w:cs="Times New Roman Regular"/>
          <w:sz w:val="32"/>
          <w:szCs w:val="32"/>
        </w:rPr>
        <w:t>。</w:t>
      </w:r>
    </w:p>
    <w:p w14:paraId="214B0C28">
      <w:pPr>
        <w:widowControl w:val="0"/>
        <w:spacing w:before="0" w:beforeAutospacing="0" w:after="0" w:afterAutospacing="0" w:line="560" w:lineRule="exact"/>
        <w:ind w:firstLine="640"/>
        <w:rPr>
          <w:rFonts w:hint="eastAsia" w:ascii="Times New Roman Regular" w:hAnsi="Times New Roman Regular" w:eastAsia="仿宋_GB2312" w:cs="Times New Roman Regular"/>
          <w:sz w:val="32"/>
          <w:szCs w:val="32"/>
          <w:lang w:eastAsia="zh-CN"/>
        </w:rPr>
      </w:pPr>
      <w:r>
        <w:rPr>
          <w:rFonts w:ascii="Times New Roman Regular" w:hAnsi="Times New Roman Regular" w:cs="Times New Roman Regular"/>
          <w:sz w:val="32"/>
          <w:szCs w:val="32"/>
        </w:rPr>
        <w:t>（7）停产停业损失：</w:t>
      </w:r>
      <w:r>
        <w:rPr>
          <w:rFonts w:hint="eastAsia" w:ascii="Times New Roman Regular" w:hAnsi="Times New Roman Regular" w:cs="Times New Roman Regular"/>
          <w:sz w:val="32"/>
          <w:szCs w:val="32"/>
        </w:rPr>
        <w:t>按照《河北省国有土地上房屋征收与补偿实施办法》(河北省人民政府令[2012]第2号)第十三、十四、十五条规定</w:t>
      </w:r>
      <w:r>
        <w:rPr>
          <w:rFonts w:hint="eastAsia" w:ascii="Times New Roman Regular" w:hAnsi="Times New Roman Regular" w:cs="Times New Roman Regular"/>
          <w:sz w:val="32"/>
          <w:szCs w:val="32"/>
          <w:highlight w:val="none"/>
          <w:lang w:val="en-US" w:eastAsia="zh-CN"/>
        </w:rPr>
        <w:t>执行。</w:t>
      </w:r>
    </w:p>
    <w:p w14:paraId="52BC95C8">
      <w:pPr>
        <w:widowControl w:val="0"/>
        <w:spacing w:before="0" w:beforeAutospacing="0" w:after="0" w:afterAutospacing="0" w:line="560" w:lineRule="exact"/>
        <w:rPr>
          <w:rFonts w:ascii="Times New Roman Regular" w:hAnsi="Times New Roman Regular" w:cs="Times New Roman Regular"/>
          <w:sz w:val="32"/>
          <w:szCs w:val="32"/>
        </w:rPr>
      </w:pPr>
      <w:r>
        <w:commentReference w:id="0"/>
      </w:r>
      <w:r>
        <w:rPr>
          <w:rFonts w:hint="eastAsia"/>
        </w:rPr>
        <w:t xml:space="preserve"> </w:t>
      </w:r>
      <w:r>
        <w:rPr>
          <w:rFonts w:hint="eastAsia" w:ascii="Times New Roman Regular" w:hAnsi="Times New Roman Regular" w:cs="Times New Roman Regular"/>
          <w:sz w:val="32"/>
          <w:szCs w:val="32"/>
        </w:rPr>
        <w:t>（8）</w:t>
      </w:r>
      <w:r>
        <w:rPr>
          <w:rFonts w:hint="eastAsia" w:ascii="Times New Roman Regular" w:hAnsi="Times New Roman Regular" w:cs="Times New Roman Regular"/>
          <w:sz w:val="32"/>
          <w:szCs w:val="32"/>
          <w:lang w:val="en-US" w:eastAsia="zh-CN"/>
        </w:rPr>
        <w:t>大型</w:t>
      </w:r>
      <w:r>
        <w:rPr>
          <w:rFonts w:hint="eastAsia" w:ascii="Times New Roman Regular" w:hAnsi="Times New Roman Regular" w:cs="Times New Roman Regular"/>
          <w:sz w:val="32"/>
          <w:szCs w:val="32"/>
        </w:rPr>
        <w:t>物资设备搬迁费：涉及大型物资和设备的搬迁由评估机构评估后补偿，被征收人选择货币补偿的计发1次，选择产权调换的计发2次。</w:t>
      </w:r>
    </w:p>
    <w:p w14:paraId="1BF99E09">
      <w:pPr>
        <w:widowControl w:val="0"/>
        <w:spacing w:before="0" w:beforeAutospacing="0" w:after="0" w:afterAutospacing="0" w:line="560" w:lineRule="exact"/>
        <w:ind w:firstLine="640"/>
        <w:rPr>
          <w:rFonts w:ascii="Times New Roman Regular" w:hAnsi="Times New Roman Regular" w:eastAsia="黑体" w:cs="Times New Roman Regular"/>
          <w:sz w:val="32"/>
          <w:szCs w:val="32"/>
        </w:rPr>
      </w:pPr>
      <w:r>
        <w:rPr>
          <w:rFonts w:ascii="Times New Roman Regular" w:hAnsi="Times New Roman Regular" w:eastAsia="黑体" w:cs="Times New Roman Regular"/>
          <w:sz w:val="32"/>
          <w:szCs w:val="32"/>
        </w:rPr>
        <w:t>八、公有住宅房屋的征收补偿</w:t>
      </w:r>
    </w:p>
    <w:p w14:paraId="1E99D306">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对承租的公有住宅房屋实施征收补偿的，参照《石家庄市国有土地上房屋征收与补偿办法》（石家庄市人民政府令第192号）第三十五条、第三十六条及《石家庄市市区国有土地上房屋征收与补偿操作指引》第二十三条执行。</w:t>
      </w:r>
    </w:p>
    <w:p w14:paraId="3A23EA99">
      <w:pPr>
        <w:widowControl w:val="0"/>
        <w:numPr>
          <w:ilvl w:val="0"/>
          <w:numId w:val="3"/>
        </w:numPr>
        <w:spacing w:before="0" w:beforeAutospacing="0" w:after="0" w:afterAutospacing="0" w:line="560" w:lineRule="exact"/>
        <w:ind w:firstLine="595"/>
        <w:rPr>
          <w:rFonts w:ascii="Times New Roman Regular" w:hAnsi="Times New Roman Regular" w:eastAsia="黑体" w:cs="Times New Roman Regular"/>
          <w:w w:val="93"/>
          <w:sz w:val="32"/>
          <w:szCs w:val="32"/>
        </w:rPr>
      </w:pPr>
      <w:r>
        <w:rPr>
          <w:rFonts w:ascii="Times New Roman Regular" w:hAnsi="Times New Roman Regular" w:eastAsia="黑体" w:cs="Times New Roman Regular"/>
          <w:w w:val="93"/>
          <w:sz w:val="32"/>
          <w:szCs w:val="32"/>
        </w:rPr>
        <w:t>未经登记建筑认定</w:t>
      </w:r>
    </w:p>
    <w:p w14:paraId="7D756D55">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ascii="Times New Roman Regular" w:hAnsi="Times New Roman Regular" w:cs="Times New Roman Regular"/>
          <w:sz w:val="32"/>
          <w:szCs w:val="32"/>
        </w:rPr>
        <w:t>未经登记建筑认定参照《石家庄市市区国有土地上房屋征收与补偿操作指引》的通知（</w:t>
      </w:r>
      <w:r>
        <w:rPr>
          <w:rFonts w:ascii="Times New Roman Regular" w:hAnsi="Times New Roman Regular" w:cs="Times New Roman Regular"/>
          <w:color w:val="000000"/>
          <w:sz w:val="32"/>
          <w:szCs w:val="32"/>
        </w:rPr>
        <w:t>〔2021〕-53）</w:t>
      </w:r>
      <w:r>
        <w:rPr>
          <w:rFonts w:ascii="Times New Roman Regular" w:hAnsi="Times New Roman Regular" w:cs="Times New Roman Regular"/>
          <w:sz w:val="32"/>
          <w:szCs w:val="32"/>
        </w:rPr>
        <w:t>相关规定执行。</w:t>
      </w:r>
    </w:p>
    <w:p w14:paraId="6604F53A">
      <w:pPr>
        <w:widowControl w:val="0"/>
        <w:spacing w:before="0" w:beforeAutospacing="0" w:after="0" w:afterAutospacing="0" w:line="560" w:lineRule="exact"/>
        <w:ind w:firstLine="640"/>
        <w:rPr>
          <w:rFonts w:ascii="Times New Roman Regular" w:hAnsi="Times New Roman Regular" w:eastAsia="黑体" w:cs="Times New Roman Regular"/>
          <w:sz w:val="32"/>
          <w:szCs w:val="32"/>
        </w:rPr>
      </w:pPr>
      <w:r>
        <w:rPr>
          <w:rFonts w:ascii="Times New Roman Regular" w:hAnsi="Times New Roman Regular" w:eastAsia="黑体" w:cs="Times New Roman Regular"/>
          <w:sz w:val="32"/>
          <w:szCs w:val="32"/>
        </w:rPr>
        <w:t>十、费用结算</w:t>
      </w:r>
    </w:p>
    <w:p w14:paraId="1C5B6DAE">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hint="eastAsia" w:ascii="Times New Roman Regular" w:hAnsi="Times New Roman Regular" w:cs="Times New Roman Regular"/>
          <w:sz w:val="32"/>
          <w:szCs w:val="32"/>
        </w:rPr>
        <w:t>1.</w:t>
      </w:r>
      <w:r>
        <w:rPr>
          <w:rFonts w:ascii="Times New Roman Regular" w:hAnsi="Times New Roman Regular" w:cs="Times New Roman Regular"/>
          <w:sz w:val="32"/>
          <w:szCs w:val="32"/>
        </w:rPr>
        <w:t>被征收房屋发生的水、电、暖、燃气等相关费用，由被征收人在征收补偿费用结算前自行结清。</w:t>
      </w:r>
    </w:p>
    <w:p w14:paraId="566B9EEC">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hint="eastAsia" w:ascii="Times New Roman Regular" w:hAnsi="Times New Roman Regular" w:cs="Times New Roman Regular"/>
          <w:sz w:val="32"/>
          <w:szCs w:val="32"/>
        </w:rPr>
        <w:t>2.</w:t>
      </w:r>
      <w:r>
        <w:rPr>
          <w:rFonts w:ascii="Times New Roman Regular" w:hAnsi="Times New Roman Regular" w:cs="Times New Roman Regular"/>
          <w:sz w:val="32"/>
          <w:szCs w:val="32"/>
        </w:rPr>
        <w:t>被征收人签订协议后，应将房屋所有权证、国有土地使用证或不动产权证原件交由房屋征收部门收回。</w:t>
      </w:r>
    </w:p>
    <w:p w14:paraId="44C884C2">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hint="eastAsia" w:ascii="Times New Roman Regular" w:hAnsi="Times New Roman Regular" w:cs="Times New Roman Regular"/>
          <w:sz w:val="32"/>
          <w:szCs w:val="32"/>
        </w:rPr>
        <w:t>3.</w:t>
      </w:r>
      <w:r>
        <w:rPr>
          <w:rFonts w:ascii="Times New Roman Regular" w:hAnsi="Times New Roman Regular" w:cs="Times New Roman Regular"/>
          <w:sz w:val="32"/>
          <w:szCs w:val="32"/>
        </w:rPr>
        <w:t>征收补偿费用自签订征收协议、办理完毕交验房手续（含有关不动产注销手续）并经审核后，按协议约定内容，由房屋征收部门与被征收人一次性结清。</w:t>
      </w:r>
    </w:p>
    <w:p w14:paraId="4FC6D405">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hint="eastAsia" w:ascii="Times New Roman Regular" w:hAnsi="Times New Roman Regular" w:cs="Times New Roman Regular"/>
          <w:sz w:val="32"/>
          <w:szCs w:val="32"/>
        </w:rPr>
        <w:t>4.</w:t>
      </w:r>
      <w:r>
        <w:rPr>
          <w:rFonts w:ascii="Times New Roman Regular" w:hAnsi="Times New Roman Regular" w:cs="Times New Roman Regular"/>
          <w:sz w:val="32"/>
          <w:szCs w:val="32"/>
        </w:rPr>
        <w:t>选择产权调换的，签订征收补偿协议并办理完毕交验房手续。需要交纳的差价款的，在房屋交付时，一次性结清差价款。产权调换房屋面积以不动产登记部门最终确权的面积为准，多退少补，据实结算。</w:t>
      </w:r>
    </w:p>
    <w:p w14:paraId="5E54AB4F">
      <w:pPr>
        <w:widowControl w:val="0"/>
        <w:spacing w:before="0" w:beforeAutospacing="0" w:after="0" w:afterAutospacing="0" w:line="560" w:lineRule="exact"/>
        <w:ind w:firstLine="640"/>
        <w:rPr>
          <w:rFonts w:ascii="Times New Roman Regular" w:hAnsi="Times New Roman Regular" w:eastAsia="黑体" w:cs="Times New Roman Regular"/>
          <w:sz w:val="32"/>
          <w:szCs w:val="32"/>
        </w:rPr>
      </w:pPr>
      <w:r>
        <w:rPr>
          <w:rFonts w:ascii="Times New Roman Regular" w:hAnsi="Times New Roman Regular" w:eastAsia="黑体" w:cs="Times New Roman Regular"/>
          <w:sz w:val="32"/>
          <w:szCs w:val="32"/>
        </w:rPr>
        <w:t>十一、办理征收手续需提交的资料</w:t>
      </w:r>
    </w:p>
    <w:p w14:paraId="7EED3EDF">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hint="eastAsia" w:ascii="Times New Roman Regular" w:hAnsi="Times New Roman Regular" w:cs="Times New Roman Regular"/>
          <w:sz w:val="32"/>
          <w:szCs w:val="32"/>
        </w:rPr>
        <w:t>1.</w:t>
      </w:r>
      <w:r>
        <w:rPr>
          <w:rFonts w:ascii="Times New Roman Regular" w:hAnsi="Times New Roman Regular" w:cs="Times New Roman Regular"/>
          <w:sz w:val="32"/>
          <w:szCs w:val="32"/>
        </w:rPr>
        <w:t>被征收房屋所有权证、国有土地使用证或不动产权证书原件。</w:t>
      </w:r>
    </w:p>
    <w:p w14:paraId="03D6342F">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hint="eastAsia" w:ascii="Times New Roman Regular" w:hAnsi="Times New Roman Regular" w:cs="Times New Roman Regular"/>
          <w:sz w:val="32"/>
          <w:szCs w:val="32"/>
        </w:rPr>
        <w:t>2.</w:t>
      </w:r>
      <w:r>
        <w:rPr>
          <w:rFonts w:ascii="Times New Roman Regular" w:hAnsi="Times New Roman Regular" w:cs="Times New Roman Regular"/>
          <w:sz w:val="32"/>
          <w:szCs w:val="32"/>
        </w:rPr>
        <w:t>被征收人身份证复印件并核实原件。</w:t>
      </w:r>
    </w:p>
    <w:p w14:paraId="561664BB">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hint="eastAsia" w:ascii="Times New Roman Regular" w:hAnsi="Times New Roman Regular" w:cs="Times New Roman Regular"/>
          <w:sz w:val="32"/>
          <w:szCs w:val="32"/>
        </w:rPr>
        <w:t>3.</w:t>
      </w:r>
      <w:r>
        <w:rPr>
          <w:rFonts w:ascii="Times New Roman Regular" w:hAnsi="Times New Roman Regular" w:cs="Times New Roman Regular"/>
          <w:sz w:val="32"/>
          <w:szCs w:val="32"/>
        </w:rPr>
        <w:t>代理被征收人办理征收手续时需要提交被征收人出具的书面委托书及被征收人、被委托人的身份证原件及复印件。</w:t>
      </w:r>
    </w:p>
    <w:p w14:paraId="5BA6836E">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hint="eastAsia" w:ascii="Times New Roman Regular" w:hAnsi="Times New Roman Regular" w:cs="Times New Roman Regular"/>
          <w:sz w:val="32"/>
          <w:szCs w:val="32"/>
        </w:rPr>
        <w:t>4.</w:t>
      </w:r>
      <w:r>
        <w:rPr>
          <w:rFonts w:ascii="Times New Roman Regular" w:hAnsi="Times New Roman Regular" w:cs="Times New Roman Regular"/>
          <w:sz w:val="32"/>
          <w:szCs w:val="32"/>
        </w:rPr>
        <w:t>如涉及被征收房屋权属等事项经法院判决、裁定或调解的，需提交法院判决书、裁定书或调解书的复印件并核实原件（凡单套房屋涉及权属为多人共有或法院判决、裁定或调解为多人共有的，按单套房屋予以补偿，不予分套补偿）。</w:t>
      </w:r>
    </w:p>
    <w:p w14:paraId="640FB610">
      <w:pPr>
        <w:widowControl w:val="0"/>
        <w:spacing w:before="0" w:beforeAutospacing="0" w:after="0" w:afterAutospacing="0" w:line="560" w:lineRule="exact"/>
        <w:ind w:firstLine="640"/>
        <w:rPr>
          <w:rFonts w:ascii="Times New Roman Regular" w:hAnsi="Times New Roman Regular" w:cs="Times New Roman Regular"/>
          <w:sz w:val="32"/>
          <w:szCs w:val="32"/>
        </w:rPr>
      </w:pPr>
      <w:r>
        <w:rPr>
          <w:rFonts w:hint="eastAsia" w:ascii="Times New Roman Regular" w:hAnsi="Times New Roman Regular" w:cs="Times New Roman Regular"/>
          <w:sz w:val="32"/>
          <w:szCs w:val="32"/>
        </w:rPr>
        <w:t>5.</w:t>
      </w:r>
      <w:r>
        <w:rPr>
          <w:rFonts w:ascii="Times New Roman Regular" w:hAnsi="Times New Roman Regular" w:cs="Times New Roman Regular"/>
          <w:sz w:val="32"/>
          <w:szCs w:val="32"/>
        </w:rPr>
        <w:t>被征收人已故的，需提交由合法机关出具的被征收人死亡证明、家庭关系证明、所有合法继承人身份证复印件并核实原件，以及由公证机关出具的有遗嘱继承权公证书或法定继承权公证书。</w:t>
      </w:r>
    </w:p>
    <w:p w14:paraId="5E879C6A">
      <w:pPr>
        <w:widowControl w:val="0"/>
        <w:spacing w:before="0" w:beforeAutospacing="0" w:after="0" w:afterAutospacing="0" w:line="560" w:lineRule="exact"/>
        <w:ind w:firstLine="640"/>
        <w:rPr>
          <w:rFonts w:ascii="Times New Roman Regular" w:hAnsi="Times New Roman Regular" w:eastAsia="黑体" w:cs="Times New Roman Regular"/>
          <w:sz w:val="32"/>
          <w:szCs w:val="32"/>
        </w:rPr>
      </w:pPr>
      <w:r>
        <w:rPr>
          <w:rFonts w:ascii="Times New Roman Regular" w:hAnsi="Times New Roman Regular" w:eastAsia="黑体" w:cs="Times New Roman Regular"/>
          <w:sz w:val="32"/>
          <w:szCs w:val="32"/>
        </w:rPr>
        <w:t>十二、本方案未尽事宜，按《石家庄市国有土地上房屋征收与补偿办法》相关规定执行。</w:t>
      </w:r>
    </w:p>
    <w:p w14:paraId="7B0D14EA">
      <w:pPr>
        <w:widowControl w:val="0"/>
        <w:spacing w:before="0" w:beforeAutospacing="0" w:after="0" w:afterAutospacing="0" w:line="560" w:lineRule="exact"/>
        <w:ind w:firstLine="960" w:firstLineChars="300"/>
        <w:rPr>
          <w:rFonts w:ascii="Times New Roman Regular" w:hAnsi="Times New Roman Regular" w:cs="Times New Roman Regular"/>
          <w:sz w:val="32"/>
          <w:szCs w:val="32"/>
        </w:rPr>
      </w:pPr>
    </w:p>
    <w:p w14:paraId="642811B1">
      <w:pPr>
        <w:widowControl w:val="0"/>
        <w:spacing w:before="0" w:beforeAutospacing="0" w:after="0" w:afterAutospacing="0" w:line="560" w:lineRule="exact"/>
        <w:ind w:firstLine="960" w:firstLineChars="300"/>
        <w:rPr>
          <w:rFonts w:ascii="Times New Roman Regular" w:hAnsi="Times New Roman Regular" w:cs="Times New Roman Regular"/>
          <w:sz w:val="32"/>
          <w:szCs w:val="32"/>
        </w:rPr>
      </w:pPr>
      <w:r>
        <w:rPr>
          <w:rFonts w:ascii="Times New Roman Regular" w:hAnsi="Times New Roman Regular" w:cs="Times New Roman Regular"/>
          <w:sz w:val="32"/>
          <w:szCs w:val="32"/>
        </w:rPr>
        <w:t>附</w:t>
      </w:r>
      <w:r>
        <w:rPr>
          <w:rFonts w:hint="eastAsia" w:ascii="Times New Roman Regular" w:hAnsi="Times New Roman Regular" w:cs="Times New Roman Regular"/>
          <w:sz w:val="32"/>
          <w:szCs w:val="32"/>
        </w:rPr>
        <w:t>件</w:t>
      </w:r>
      <w:r>
        <w:rPr>
          <w:rFonts w:ascii="Times New Roman Regular" w:hAnsi="Times New Roman Regular" w:cs="Times New Roman Regular"/>
          <w:sz w:val="32"/>
          <w:szCs w:val="32"/>
        </w:rPr>
        <w:t>：1</w:t>
      </w:r>
      <w:r>
        <w:rPr>
          <w:rFonts w:hint="eastAsia" w:ascii="Times New Roman Regular" w:hAnsi="Times New Roman Regular" w:cs="Times New Roman Regular"/>
          <w:sz w:val="32"/>
          <w:szCs w:val="32"/>
        </w:rPr>
        <w:t>.</w:t>
      </w:r>
      <w:r>
        <w:rPr>
          <w:rFonts w:ascii="Times New Roman Regular" w:hAnsi="Times New Roman Regular" w:cs="Times New Roman Regular"/>
          <w:sz w:val="32"/>
          <w:szCs w:val="32"/>
        </w:rPr>
        <w:t>产权调换房屋交房标准</w:t>
      </w:r>
    </w:p>
    <w:p w14:paraId="2DC3A44D">
      <w:pPr>
        <w:widowControl w:val="0"/>
        <w:spacing w:before="0" w:beforeAutospacing="0" w:after="0" w:afterAutospacing="0" w:line="560" w:lineRule="exact"/>
        <w:ind w:firstLine="1920" w:firstLineChars="600"/>
        <w:rPr>
          <w:rFonts w:ascii="Times New Roman Regular" w:hAnsi="Times New Roman Regular" w:cs="Times New Roman Regular"/>
          <w:sz w:val="32"/>
          <w:szCs w:val="32"/>
        </w:rPr>
      </w:pPr>
      <w:r>
        <w:rPr>
          <w:rFonts w:ascii="Times New Roman Regular" w:hAnsi="Times New Roman Regular" w:cs="Times New Roman Regular"/>
          <w:sz w:val="32"/>
          <w:szCs w:val="32"/>
        </w:rPr>
        <w:t>2</w:t>
      </w:r>
      <w:r>
        <w:rPr>
          <w:rFonts w:hint="eastAsia" w:ascii="Times New Roman Regular" w:hAnsi="Times New Roman Regular" w:cs="Times New Roman Regular"/>
          <w:sz w:val="32"/>
          <w:szCs w:val="32"/>
        </w:rPr>
        <w:t>.</w:t>
      </w:r>
      <w:r>
        <w:rPr>
          <w:rFonts w:ascii="Times New Roman Regular" w:hAnsi="Times New Roman Regular" w:cs="Times New Roman Regular"/>
          <w:sz w:val="32"/>
          <w:szCs w:val="32"/>
        </w:rPr>
        <w:t>产权调换房屋户型图</w:t>
      </w:r>
    </w:p>
    <w:p w14:paraId="4866CCB2">
      <w:pPr>
        <w:widowControl w:val="0"/>
        <w:spacing w:before="0" w:beforeAutospacing="0" w:after="0" w:afterAutospacing="0" w:line="560" w:lineRule="exact"/>
        <w:ind w:left="0" w:leftChars="0" w:firstLine="0" w:firstLineChars="0"/>
        <w:rPr>
          <w:rFonts w:ascii="Times New Roman Regular" w:hAnsi="Times New Roman Regular" w:cs="Times New Roman Regular"/>
          <w:sz w:val="32"/>
          <w:szCs w:val="32"/>
        </w:rPr>
      </w:pPr>
    </w:p>
    <w:p w14:paraId="3F70B0F4">
      <w:pPr>
        <w:widowControl w:val="0"/>
        <w:spacing w:before="0" w:beforeAutospacing="0" w:after="0" w:afterAutospacing="0" w:line="560" w:lineRule="exact"/>
        <w:ind w:firstLine="5120" w:firstLineChars="1600"/>
        <w:rPr>
          <w:rFonts w:ascii="Times New Roman Regular" w:hAnsi="Times New Roman Regular" w:eastAsia="仿宋" w:cs="Times New Roman Regular"/>
          <w:sz w:val="32"/>
          <w:szCs w:val="32"/>
        </w:rPr>
      </w:pPr>
      <w:r>
        <w:rPr>
          <w:rFonts w:ascii="Times New Roman Regular" w:hAnsi="Times New Roman Regular" w:eastAsia="仿宋" w:cs="Times New Roman Regular"/>
          <w:sz w:val="32"/>
          <w:szCs w:val="32"/>
        </w:rPr>
        <w:t xml:space="preserve">2026年3月  </w:t>
      </w:r>
    </w:p>
    <w:p w14:paraId="7C6AA3D0">
      <w:pPr>
        <w:widowControl w:val="0"/>
        <w:spacing w:before="0" w:beforeAutospacing="0" w:after="0" w:afterAutospacing="0" w:line="560" w:lineRule="exact"/>
        <w:ind w:firstLine="5120" w:firstLineChars="1600"/>
        <w:rPr>
          <w:rFonts w:ascii="Times New Roman Regular" w:hAnsi="Times New Roman Regular" w:eastAsia="仿宋" w:cs="Times New Roman Regular"/>
          <w:sz w:val="32"/>
          <w:szCs w:val="32"/>
        </w:rPr>
      </w:pPr>
    </w:p>
    <w:p w14:paraId="2D5DFC6C">
      <w:pPr>
        <w:widowControl w:val="0"/>
        <w:spacing w:before="0" w:beforeAutospacing="0" w:after="0" w:afterAutospacing="0" w:line="560" w:lineRule="exact"/>
        <w:ind w:firstLine="5120" w:firstLineChars="1600"/>
        <w:rPr>
          <w:rFonts w:ascii="Times New Roman Regular" w:hAnsi="Times New Roman Regular" w:eastAsia="仿宋" w:cs="Times New Roman Regular"/>
          <w:sz w:val="32"/>
          <w:szCs w:val="32"/>
        </w:rPr>
      </w:pPr>
      <w:bookmarkStart w:id="0" w:name="_GoBack"/>
      <w:bookmarkEnd w:id="0"/>
    </w:p>
    <w:p w14:paraId="3E4D3478">
      <w:pPr>
        <w:jc w:val="center"/>
        <w:rPr>
          <w:rFonts w:hint="eastAsia"/>
          <w:b/>
          <w:bCs/>
          <w:sz w:val="40"/>
          <w:szCs w:val="48"/>
          <w:lang w:eastAsia="zh-CN"/>
        </w:rPr>
      </w:pPr>
      <w:r>
        <w:rPr>
          <w:rFonts w:hint="eastAsia"/>
          <w:b/>
          <w:bCs/>
          <w:sz w:val="40"/>
          <w:szCs w:val="48"/>
          <w:lang w:eastAsia="zh-CN"/>
        </w:rPr>
        <w:t>交付标准</w:t>
      </w:r>
    </w:p>
    <w:p w14:paraId="1BA4B617">
      <w:pPr>
        <w:jc w:val="center"/>
        <w:rPr>
          <w:rFonts w:hint="eastAsia"/>
          <w:b/>
          <w:bCs/>
          <w:sz w:val="40"/>
          <w:szCs w:val="48"/>
          <w:lang w:eastAsia="zh-CN"/>
        </w:rPr>
      </w:pPr>
    </w:p>
    <w:p w14:paraId="1A3A7BA3">
      <w:pPr>
        <w:numPr>
          <w:ilvl w:val="0"/>
          <w:numId w:val="0"/>
        </w:numPr>
        <w:ind w:firstLine="643" w:firstLineChars="200"/>
        <w:jc w:val="left"/>
        <w:rPr>
          <w:rFonts w:hint="eastAsia"/>
          <w:b w:val="0"/>
          <w:bCs w:val="0"/>
          <w:sz w:val="32"/>
          <w:szCs w:val="32"/>
          <w:lang w:val="en-US" w:eastAsia="zh-CN"/>
        </w:rPr>
      </w:pPr>
      <w:r>
        <w:rPr>
          <w:rFonts w:hint="eastAsia"/>
          <w:b/>
          <w:bCs/>
          <w:sz w:val="32"/>
          <w:szCs w:val="32"/>
          <w:lang w:val="en-US" w:eastAsia="zh-CN"/>
        </w:rPr>
        <w:t>1、外墙：</w:t>
      </w:r>
      <w:r>
        <w:rPr>
          <w:rFonts w:hint="eastAsia"/>
          <w:b w:val="0"/>
          <w:bCs w:val="0"/>
          <w:sz w:val="32"/>
          <w:szCs w:val="32"/>
          <w:lang w:val="en-US" w:eastAsia="zh-CN"/>
        </w:rPr>
        <w:t>涂料</w:t>
      </w:r>
    </w:p>
    <w:p w14:paraId="2C1BB458">
      <w:pPr>
        <w:numPr>
          <w:ilvl w:val="0"/>
          <w:numId w:val="0"/>
        </w:numPr>
        <w:ind w:leftChars="0" w:firstLine="643" w:firstLineChars="200"/>
        <w:jc w:val="left"/>
        <w:rPr>
          <w:rFonts w:hint="eastAsia"/>
          <w:b/>
          <w:bCs/>
          <w:sz w:val="32"/>
          <w:szCs w:val="32"/>
          <w:lang w:val="en-US" w:eastAsia="zh-CN"/>
        </w:rPr>
      </w:pPr>
      <w:r>
        <w:rPr>
          <w:rFonts w:hint="eastAsia"/>
          <w:b/>
          <w:bCs/>
          <w:sz w:val="32"/>
          <w:szCs w:val="32"/>
          <w:lang w:val="en-US" w:eastAsia="zh-CN"/>
        </w:rPr>
        <w:t>2、起居室：</w:t>
      </w:r>
    </w:p>
    <w:p w14:paraId="6233E57F">
      <w:pPr>
        <w:numPr>
          <w:ilvl w:val="0"/>
          <w:numId w:val="0"/>
        </w:numPr>
        <w:ind w:leftChars="0" w:firstLine="640" w:firstLineChars="200"/>
        <w:jc w:val="left"/>
        <w:rPr>
          <w:rFonts w:hint="eastAsia"/>
          <w:b w:val="0"/>
          <w:bCs w:val="0"/>
          <w:sz w:val="32"/>
          <w:szCs w:val="32"/>
          <w:lang w:val="en-US" w:eastAsia="zh-CN"/>
        </w:rPr>
      </w:pPr>
      <w:r>
        <w:rPr>
          <w:rFonts w:hint="eastAsia"/>
          <w:b w:val="0"/>
          <w:bCs w:val="0"/>
          <w:sz w:val="32"/>
          <w:szCs w:val="32"/>
          <w:lang w:val="en-US" w:eastAsia="zh-CN"/>
        </w:rPr>
        <w:t>内墙：水泥砂浆抹灰</w:t>
      </w:r>
    </w:p>
    <w:p w14:paraId="7D42403D">
      <w:pPr>
        <w:numPr>
          <w:ilvl w:val="0"/>
          <w:numId w:val="0"/>
        </w:numPr>
        <w:ind w:leftChars="0" w:firstLine="640" w:firstLineChars="200"/>
        <w:jc w:val="left"/>
        <w:rPr>
          <w:rFonts w:hint="eastAsia"/>
          <w:b w:val="0"/>
          <w:bCs w:val="0"/>
          <w:sz w:val="32"/>
          <w:szCs w:val="32"/>
          <w:lang w:val="en-US" w:eastAsia="zh-CN"/>
        </w:rPr>
      </w:pPr>
      <w:r>
        <w:rPr>
          <w:rFonts w:hint="eastAsia"/>
          <w:b w:val="0"/>
          <w:bCs w:val="0"/>
          <w:sz w:val="32"/>
          <w:szCs w:val="32"/>
          <w:lang w:val="en-US" w:eastAsia="zh-CN"/>
        </w:rPr>
        <w:t>顶棚：腻子挂白</w:t>
      </w:r>
    </w:p>
    <w:p w14:paraId="311E3FB8">
      <w:pPr>
        <w:numPr>
          <w:ilvl w:val="0"/>
          <w:numId w:val="0"/>
        </w:numPr>
        <w:ind w:leftChars="0" w:firstLine="640" w:firstLineChars="200"/>
        <w:jc w:val="left"/>
        <w:rPr>
          <w:rFonts w:hint="eastAsia"/>
          <w:b w:val="0"/>
          <w:bCs w:val="0"/>
          <w:sz w:val="32"/>
          <w:szCs w:val="32"/>
          <w:lang w:val="en-US" w:eastAsia="zh-CN"/>
        </w:rPr>
      </w:pPr>
      <w:r>
        <w:rPr>
          <w:rFonts w:hint="eastAsia"/>
          <w:b w:val="0"/>
          <w:bCs w:val="0"/>
          <w:sz w:val="32"/>
          <w:szCs w:val="32"/>
          <w:lang w:val="en-US" w:eastAsia="zh-CN"/>
        </w:rPr>
        <w:t>室内地面：细石混凝土基层</w:t>
      </w:r>
    </w:p>
    <w:p w14:paraId="2E995AF0">
      <w:pPr>
        <w:numPr>
          <w:ilvl w:val="0"/>
          <w:numId w:val="0"/>
        </w:numPr>
        <w:ind w:leftChars="0" w:firstLine="643" w:firstLineChars="200"/>
        <w:jc w:val="left"/>
        <w:rPr>
          <w:rFonts w:hint="eastAsia"/>
          <w:b/>
          <w:bCs/>
          <w:sz w:val="32"/>
          <w:szCs w:val="32"/>
          <w:lang w:val="en-US" w:eastAsia="zh-CN"/>
        </w:rPr>
      </w:pPr>
      <w:r>
        <w:rPr>
          <w:rFonts w:hint="eastAsia"/>
          <w:b/>
          <w:bCs/>
          <w:sz w:val="32"/>
          <w:szCs w:val="32"/>
          <w:lang w:val="en-US" w:eastAsia="zh-CN"/>
        </w:rPr>
        <w:t>3、厨房：</w:t>
      </w:r>
    </w:p>
    <w:p w14:paraId="500CBFFB">
      <w:pPr>
        <w:numPr>
          <w:ilvl w:val="0"/>
          <w:numId w:val="0"/>
        </w:numPr>
        <w:ind w:leftChars="0" w:firstLine="640" w:firstLineChars="200"/>
        <w:jc w:val="left"/>
        <w:rPr>
          <w:rFonts w:hint="eastAsia"/>
          <w:b w:val="0"/>
          <w:bCs w:val="0"/>
          <w:sz w:val="32"/>
          <w:szCs w:val="32"/>
          <w:lang w:val="en-US" w:eastAsia="zh-CN"/>
        </w:rPr>
      </w:pPr>
      <w:r>
        <w:rPr>
          <w:rFonts w:hint="eastAsia"/>
          <w:b w:val="0"/>
          <w:bCs w:val="0"/>
          <w:sz w:val="32"/>
          <w:szCs w:val="32"/>
          <w:lang w:val="en-US" w:eastAsia="zh-CN"/>
        </w:rPr>
        <w:t>地面：水泥砂浆毛面</w:t>
      </w:r>
    </w:p>
    <w:p w14:paraId="56370494">
      <w:pPr>
        <w:numPr>
          <w:ilvl w:val="0"/>
          <w:numId w:val="0"/>
        </w:numPr>
        <w:ind w:leftChars="0" w:firstLine="640" w:firstLineChars="200"/>
        <w:jc w:val="left"/>
        <w:rPr>
          <w:rFonts w:hint="eastAsia"/>
          <w:b w:val="0"/>
          <w:bCs w:val="0"/>
          <w:sz w:val="32"/>
          <w:szCs w:val="32"/>
          <w:lang w:val="en-US" w:eastAsia="zh-CN"/>
        </w:rPr>
      </w:pPr>
      <w:r>
        <w:rPr>
          <w:rFonts w:hint="eastAsia"/>
          <w:b w:val="0"/>
          <w:bCs w:val="0"/>
          <w:sz w:val="32"/>
          <w:szCs w:val="32"/>
          <w:lang w:val="en-US" w:eastAsia="zh-CN"/>
        </w:rPr>
        <w:t>墙面：水泥砂浆毛面</w:t>
      </w:r>
    </w:p>
    <w:p w14:paraId="2D3BF921">
      <w:pPr>
        <w:numPr>
          <w:ilvl w:val="0"/>
          <w:numId w:val="0"/>
        </w:numPr>
        <w:ind w:leftChars="0" w:firstLine="640" w:firstLineChars="200"/>
        <w:jc w:val="left"/>
        <w:rPr>
          <w:rFonts w:hint="eastAsia"/>
          <w:b w:val="0"/>
          <w:bCs w:val="0"/>
          <w:sz w:val="32"/>
          <w:szCs w:val="32"/>
          <w:lang w:val="en-US" w:eastAsia="zh-CN"/>
        </w:rPr>
      </w:pPr>
      <w:r>
        <w:rPr>
          <w:rFonts w:hint="eastAsia"/>
          <w:b w:val="0"/>
          <w:bCs w:val="0"/>
          <w:sz w:val="32"/>
          <w:szCs w:val="32"/>
          <w:lang w:val="en-US" w:eastAsia="zh-CN"/>
        </w:rPr>
        <w:t>顶棚：腻子挂白</w:t>
      </w:r>
    </w:p>
    <w:p w14:paraId="5EC08ABF">
      <w:pPr>
        <w:numPr>
          <w:ilvl w:val="0"/>
          <w:numId w:val="0"/>
        </w:numPr>
        <w:ind w:leftChars="0" w:firstLine="643" w:firstLineChars="200"/>
        <w:jc w:val="left"/>
        <w:rPr>
          <w:rFonts w:hint="default"/>
          <w:b/>
          <w:bCs/>
          <w:sz w:val="32"/>
          <w:szCs w:val="32"/>
          <w:lang w:val="en-US" w:eastAsia="zh-CN"/>
        </w:rPr>
      </w:pPr>
      <w:r>
        <w:rPr>
          <w:rFonts w:hint="eastAsia"/>
          <w:b/>
          <w:bCs/>
          <w:sz w:val="32"/>
          <w:szCs w:val="32"/>
          <w:lang w:val="en-US" w:eastAsia="zh-CN"/>
        </w:rPr>
        <w:t>4、卫生间：</w:t>
      </w:r>
    </w:p>
    <w:p w14:paraId="3F3C1D53">
      <w:pPr>
        <w:numPr>
          <w:ilvl w:val="0"/>
          <w:numId w:val="0"/>
        </w:numPr>
        <w:ind w:leftChars="0" w:firstLine="640" w:firstLineChars="200"/>
        <w:jc w:val="left"/>
        <w:rPr>
          <w:rFonts w:hint="eastAsia"/>
          <w:b w:val="0"/>
          <w:bCs w:val="0"/>
          <w:sz w:val="32"/>
          <w:szCs w:val="32"/>
          <w:lang w:val="en-US" w:eastAsia="zh-CN"/>
        </w:rPr>
      </w:pPr>
      <w:r>
        <w:rPr>
          <w:rFonts w:hint="eastAsia"/>
          <w:b w:val="0"/>
          <w:bCs w:val="0"/>
          <w:sz w:val="32"/>
          <w:szCs w:val="32"/>
          <w:lang w:val="en-US" w:eastAsia="zh-CN"/>
        </w:rPr>
        <w:t>地面：混凝土基层</w:t>
      </w:r>
    </w:p>
    <w:p w14:paraId="6BEBFAC0">
      <w:pPr>
        <w:numPr>
          <w:ilvl w:val="0"/>
          <w:numId w:val="0"/>
        </w:numPr>
        <w:ind w:leftChars="0" w:firstLine="640" w:firstLineChars="200"/>
        <w:jc w:val="left"/>
        <w:rPr>
          <w:rFonts w:hint="eastAsia"/>
          <w:b w:val="0"/>
          <w:bCs w:val="0"/>
          <w:sz w:val="32"/>
          <w:szCs w:val="32"/>
          <w:lang w:val="en-US" w:eastAsia="zh-CN"/>
        </w:rPr>
      </w:pPr>
      <w:r>
        <w:rPr>
          <w:rFonts w:hint="eastAsia"/>
          <w:b w:val="0"/>
          <w:bCs w:val="0"/>
          <w:sz w:val="32"/>
          <w:szCs w:val="32"/>
          <w:lang w:val="en-US" w:eastAsia="zh-CN"/>
        </w:rPr>
        <w:t>墙面：水泥砂浆毛面</w:t>
      </w:r>
    </w:p>
    <w:p w14:paraId="1263340A">
      <w:pPr>
        <w:numPr>
          <w:ilvl w:val="0"/>
          <w:numId w:val="0"/>
        </w:numPr>
        <w:ind w:leftChars="0" w:firstLine="640" w:firstLineChars="200"/>
        <w:jc w:val="left"/>
        <w:rPr>
          <w:rFonts w:hint="eastAsia"/>
          <w:b w:val="0"/>
          <w:bCs w:val="0"/>
          <w:sz w:val="32"/>
          <w:szCs w:val="32"/>
          <w:lang w:val="en-US" w:eastAsia="zh-CN"/>
        </w:rPr>
      </w:pPr>
      <w:r>
        <w:rPr>
          <w:rFonts w:hint="eastAsia"/>
          <w:b w:val="0"/>
          <w:bCs w:val="0"/>
          <w:sz w:val="32"/>
          <w:szCs w:val="32"/>
          <w:lang w:val="en-US" w:eastAsia="zh-CN"/>
        </w:rPr>
        <w:t>顶棚：腻子挂白</w:t>
      </w:r>
    </w:p>
    <w:p w14:paraId="09CED3B6">
      <w:pPr>
        <w:numPr>
          <w:ilvl w:val="0"/>
          <w:numId w:val="0"/>
        </w:numPr>
        <w:ind w:leftChars="0" w:firstLine="643" w:firstLineChars="200"/>
        <w:jc w:val="left"/>
        <w:rPr>
          <w:rFonts w:hint="eastAsia"/>
          <w:b w:val="0"/>
          <w:bCs w:val="0"/>
          <w:sz w:val="32"/>
          <w:szCs w:val="32"/>
          <w:lang w:val="en-US" w:eastAsia="zh-CN"/>
        </w:rPr>
      </w:pPr>
      <w:r>
        <w:rPr>
          <w:rFonts w:hint="eastAsia"/>
          <w:b/>
          <w:bCs/>
          <w:sz w:val="32"/>
          <w:szCs w:val="32"/>
          <w:lang w:val="en-US" w:eastAsia="zh-CN"/>
        </w:rPr>
        <w:t>5、阳台：</w:t>
      </w:r>
      <w:r>
        <w:rPr>
          <w:rFonts w:hint="eastAsia"/>
          <w:b w:val="0"/>
          <w:bCs w:val="0"/>
          <w:sz w:val="32"/>
          <w:szCs w:val="32"/>
          <w:lang w:val="en-US" w:eastAsia="zh-CN"/>
        </w:rPr>
        <w:t>采用断桥铝合金型材，中空玻璃</w:t>
      </w:r>
    </w:p>
    <w:p w14:paraId="6D9F8ECE">
      <w:pPr>
        <w:numPr>
          <w:ilvl w:val="0"/>
          <w:numId w:val="0"/>
        </w:numPr>
        <w:ind w:leftChars="0" w:firstLine="643" w:firstLineChars="200"/>
        <w:jc w:val="left"/>
        <w:rPr>
          <w:rFonts w:hint="default"/>
          <w:b w:val="0"/>
          <w:bCs w:val="0"/>
          <w:sz w:val="32"/>
          <w:szCs w:val="32"/>
          <w:lang w:val="en-US" w:eastAsia="zh-CN"/>
        </w:rPr>
      </w:pPr>
      <w:r>
        <w:rPr>
          <w:rFonts w:hint="eastAsia"/>
          <w:b/>
          <w:bCs/>
          <w:sz w:val="32"/>
          <w:szCs w:val="32"/>
          <w:lang w:val="en-US" w:eastAsia="zh-CN"/>
        </w:rPr>
        <w:t>6、电梯：</w:t>
      </w:r>
      <w:r>
        <w:rPr>
          <w:rFonts w:hint="eastAsia"/>
          <w:b w:val="0"/>
          <w:bCs w:val="0"/>
          <w:sz w:val="32"/>
          <w:szCs w:val="32"/>
          <w:lang w:val="en-US" w:eastAsia="zh-CN"/>
        </w:rPr>
        <w:t>品牌电梯</w:t>
      </w:r>
    </w:p>
    <w:p w14:paraId="3070557C">
      <w:pPr>
        <w:numPr>
          <w:ilvl w:val="0"/>
          <w:numId w:val="0"/>
        </w:numPr>
        <w:ind w:leftChars="0" w:firstLine="643" w:firstLineChars="200"/>
        <w:jc w:val="left"/>
        <w:rPr>
          <w:rFonts w:hint="default"/>
          <w:b w:val="0"/>
          <w:bCs w:val="0"/>
          <w:sz w:val="32"/>
          <w:szCs w:val="32"/>
          <w:lang w:val="en-US" w:eastAsia="zh-CN"/>
        </w:rPr>
      </w:pPr>
      <w:r>
        <w:rPr>
          <w:rFonts w:hint="eastAsia"/>
          <w:b/>
          <w:bCs/>
          <w:sz w:val="32"/>
          <w:szCs w:val="32"/>
          <w:lang w:val="en-US" w:eastAsia="zh-CN"/>
        </w:rPr>
        <w:t>7、窗户：</w:t>
      </w:r>
      <w:r>
        <w:rPr>
          <w:rFonts w:hint="eastAsia"/>
          <w:b w:val="0"/>
          <w:bCs w:val="0"/>
          <w:sz w:val="32"/>
          <w:szCs w:val="32"/>
          <w:lang w:val="en-US" w:eastAsia="zh-CN"/>
        </w:rPr>
        <w:t>采用断桥铝合金型材，中空玻璃</w:t>
      </w:r>
    </w:p>
    <w:p w14:paraId="29F10383">
      <w:pPr>
        <w:numPr>
          <w:ilvl w:val="0"/>
          <w:numId w:val="0"/>
        </w:numPr>
        <w:ind w:leftChars="0" w:firstLine="643" w:firstLineChars="200"/>
        <w:jc w:val="left"/>
        <w:rPr>
          <w:rFonts w:hint="default"/>
          <w:b w:val="0"/>
          <w:bCs w:val="0"/>
          <w:sz w:val="32"/>
          <w:szCs w:val="32"/>
          <w:lang w:val="en-US" w:eastAsia="zh-CN"/>
        </w:rPr>
      </w:pPr>
      <w:r>
        <w:rPr>
          <w:rFonts w:hint="eastAsia"/>
          <w:b/>
          <w:bCs/>
          <w:sz w:val="32"/>
          <w:szCs w:val="32"/>
          <w:lang w:val="en-US" w:eastAsia="zh-CN"/>
        </w:rPr>
        <w:t>8.入户门</w:t>
      </w:r>
      <w:r>
        <w:rPr>
          <w:rFonts w:hint="eastAsia"/>
          <w:b w:val="0"/>
          <w:bCs w:val="0"/>
          <w:sz w:val="32"/>
          <w:szCs w:val="32"/>
          <w:lang w:val="en-US" w:eastAsia="zh-CN"/>
        </w:rPr>
        <w:t>：钢制安全门</w:t>
      </w:r>
    </w:p>
    <w:p w14:paraId="4536E5A6">
      <w:pPr>
        <w:widowControl w:val="0"/>
        <w:spacing w:before="0" w:beforeAutospacing="0" w:after="0" w:afterAutospacing="0" w:line="240" w:lineRule="auto"/>
        <w:ind w:firstLine="0" w:firstLineChars="0"/>
        <w:rPr>
          <w:rFonts w:ascii="Times New Roman Regular" w:hAnsi="Times New Roman Regular" w:eastAsia="仿宋" w:cs="Times New Roman Regular"/>
          <w:sz w:val="32"/>
          <w:szCs w:val="32"/>
        </w:rPr>
      </w:pPr>
    </w:p>
    <w:p w14:paraId="7E37D8A8">
      <w:pPr>
        <w:widowControl w:val="0"/>
        <w:spacing w:before="0" w:beforeAutospacing="0" w:after="0" w:afterAutospacing="0" w:line="240" w:lineRule="auto"/>
        <w:ind w:firstLine="640"/>
        <w:jc w:val="both"/>
        <w:rPr>
          <w:rFonts w:ascii="Times New Roman Regular" w:hAnsi="Times New Roman Regular" w:eastAsia="仿宋" w:cs="Times New Roman Regular"/>
          <w:sz w:val="32"/>
          <w:szCs w:val="32"/>
        </w:rPr>
      </w:pPr>
      <w:r>
        <w:rPr>
          <w:rFonts w:ascii="Times New Roman Regular" w:hAnsi="Times New Roman Regular" w:eastAsia="仿宋" w:cs="Times New Roman Regular"/>
          <w:sz w:val="32"/>
          <w:szCs w:val="32"/>
        </w:rPr>
        <w:drawing>
          <wp:inline distT="0" distB="0" distL="114300" distR="114300">
            <wp:extent cx="5594350" cy="7734300"/>
            <wp:effectExtent l="0" t="0" r="6350" b="0"/>
            <wp:docPr id="3" name="图片 3" descr="fe11c363818031579bd1c3e863049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fe11c363818031579bd1c3e863049459"/>
                    <pic:cNvPicPr>
                      <a:picLocks noChangeAspect="1"/>
                    </pic:cNvPicPr>
                  </pic:nvPicPr>
                  <pic:blipFill>
                    <a:blip r:embed="rId11"/>
                    <a:stretch>
                      <a:fillRect/>
                    </a:stretch>
                  </pic:blipFill>
                  <pic:spPr>
                    <a:xfrm>
                      <a:off x="0" y="0"/>
                      <a:ext cx="5594350" cy="7734300"/>
                    </a:xfrm>
                    <a:prstGeom prst="rect">
                      <a:avLst/>
                    </a:prstGeom>
                  </pic:spPr>
                </pic:pic>
              </a:graphicData>
            </a:graphic>
          </wp:inline>
        </w:drawing>
      </w:r>
    </w:p>
    <w:p w14:paraId="762DCF64">
      <w:pPr>
        <w:widowControl w:val="0"/>
        <w:spacing w:before="0" w:beforeAutospacing="0" w:after="0" w:afterAutospacing="0" w:line="240" w:lineRule="auto"/>
        <w:ind w:firstLine="640"/>
        <w:rPr>
          <w:rFonts w:ascii="Times New Roman Regular" w:hAnsi="Times New Roman Regular" w:eastAsia="仿宋" w:cs="Times New Roman Regular"/>
          <w:sz w:val="32"/>
          <w:szCs w:val="32"/>
        </w:rPr>
      </w:pPr>
      <w:r>
        <w:rPr>
          <w:rFonts w:ascii="Times New Roman Regular" w:hAnsi="Times New Roman Regular" w:eastAsia="仿宋" w:cs="Times New Roman Regular"/>
          <w:sz w:val="32"/>
          <w:szCs w:val="32"/>
        </w:rPr>
        <w:drawing>
          <wp:inline distT="0" distB="0" distL="114300" distR="114300">
            <wp:extent cx="5601335" cy="7733030"/>
            <wp:effectExtent l="0" t="0" r="18415" b="1270"/>
            <wp:docPr id="2" name="图片 2" descr="24fce3d17df78b3a07092dba05c68f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24fce3d17df78b3a07092dba05c68fdb"/>
                    <pic:cNvPicPr>
                      <a:picLocks noChangeAspect="1"/>
                    </pic:cNvPicPr>
                  </pic:nvPicPr>
                  <pic:blipFill>
                    <a:blip r:embed="rId12"/>
                    <a:stretch>
                      <a:fillRect/>
                    </a:stretch>
                  </pic:blipFill>
                  <pic:spPr>
                    <a:xfrm>
                      <a:off x="0" y="0"/>
                      <a:ext cx="5601335" cy="7733030"/>
                    </a:xfrm>
                    <a:prstGeom prst="rect">
                      <a:avLst/>
                    </a:prstGeom>
                  </pic:spPr>
                </pic:pic>
              </a:graphicData>
            </a:graphic>
          </wp:inline>
        </w:drawing>
      </w:r>
      <w:r>
        <w:rPr>
          <w:rFonts w:ascii="Times New Roman Regular" w:hAnsi="Times New Roman Regular" w:eastAsia="仿宋" w:cs="Times New Roman Regular"/>
          <w:sz w:val="32"/>
          <w:szCs w:val="32"/>
        </w:rPr>
        <w:drawing>
          <wp:inline distT="0" distB="0" distL="114300" distR="114300">
            <wp:extent cx="5598795" cy="7438390"/>
            <wp:effectExtent l="0" t="0" r="1905" b="10160"/>
            <wp:docPr id="4" name="图片 4" descr="8c281faea9e7d8e73c0907f557a6099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8c281faea9e7d8e73c0907f557a6099d"/>
                    <pic:cNvPicPr>
                      <a:picLocks noChangeAspect="1"/>
                    </pic:cNvPicPr>
                  </pic:nvPicPr>
                  <pic:blipFill>
                    <a:blip r:embed="rId13"/>
                    <a:stretch>
                      <a:fillRect/>
                    </a:stretch>
                  </pic:blipFill>
                  <pic:spPr>
                    <a:xfrm>
                      <a:off x="0" y="0"/>
                      <a:ext cx="5598795" cy="7438390"/>
                    </a:xfrm>
                    <a:prstGeom prst="rect">
                      <a:avLst/>
                    </a:prstGeom>
                  </pic:spPr>
                </pic:pic>
              </a:graphicData>
            </a:graphic>
          </wp:inline>
        </w:drawing>
      </w:r>
      <w:r>
        <w:rPr>
          <w:rFonts w:ascii="Times New Roman Regular" w:hAnsi="Times New Roman Regular" w:eastAsia="仿宋" w:cs="Times New Roman Regular"/>
          <w:sz w:val="32"/>
          <w:szCs w:val="32"/>
        </w:rPr>
        <w:drawing>
          <wp:inline distT="0" distB="0" distL="114300" distR="114300">
            <wp:extent cx="5615305" cy="7484110"/>
            <wp:effectExtent l="0" t="0" r="4445" b="2540"/>
            <wp:docPr id="8" name="图片 8" descr="99b38a6293ec6e239962bb699a2195f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99b38a6293ec6e239962bb699a2195f9"/>
                    <pic:cNvPicPr>
                      <a:picLocks noChangeAspect="1"/>
                    </pic:cNvPicPr>
                  </pic:nvPicPr>
                  <pic:blipFill>
                    <a:blip r:embed="rId14"/>
                    <a:stretch>
                      <a:fillRect/>
                    </a:stretch>
                  </pic:blipFill>
                  <pic:spPr>
                    <a:xfrm>
                      <a:off x="0" y="0"/>
                      <a:ext cx="5615305" cy="7484110"/>
                    </a:xfrm>
                    <a:prstGeom prst="rect">
                      <a:avLst/>
                    </a:prstGeom>
                  </pic:spPr>
                </pic:pic>
              </a:graphicData>
            </a:graphic>
          </wp:inline>
        </w:drawing>
      </w:r>
      <w:r>
        <w:rPr>
          <w:rFonts w:ascii="Times New Roman Regular" w:hAnsi="Times New Roman Regular" w:eastAsia="仿宋" w:cs="Times New Roman Regular"/>
          <w:sz w:val="32"/>
          <w:szCs w:val="32"/>
        </w:rPr>
        <w:drawing>
          <wp:inline distT="0" distB="0" distL="114300" distR="114300">
            <wp:extent cx="5601335" cy="7628255"/>
            <wp:effectExtent l="0" t="0" r="18415" b="10795"/>
            <wp:docPr id="6" name="图片 6" descr="9d36124bf213247ca055ab751a7d8e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9d36124bf213247ca055ab751a7d8e0a"/>
                    <pic:cNvPicPr>
                      <a:picLocks noChangeAspect="1"/>
                    </pic:cNvPicPr>
                  </pic:nvPicPr>
                  <pic:blipFill>
                    <a:blip r:embed="rId15"/>
                    <a:stretch>
                      <a:fillRect/>
                    </a:stretch>
                  </pic:blipFill>
                  <pic:spPr>
                    <a:xfrm>
                      <a:off x="0" y="0"/>
                      <a:ext cx="5601335" cy="7628255"/>
                    </a:xfrm>
                    <a:prstGeom prst="rect">
                      <a:avLst/>
                    </a:prstGeom>
                  </pic:spPr>
                </pic:pic>
              </a:graphicData>
            </a:graphic>
          </wp:inline>
        </w:drawing>
      </w:r>
      <w:r>
        <w:rPr>
          <w:rFonts w:ascii="Times New Roman Regular" w:hAnsi="Times New Roman Regular" w:eastAsia="仿宋" w:cs="Times New Roman Regular"/>
          <w:sz w:val="32"/>
          <w:szCs w:val="32"/>
        </w:rPr>
        <w:drawing>
          <wp:inline distT="0" distB="0" distL="114300" distR="114300">
            <wp:extent cx="5604510" cy="7680960"/>
            <wp:effectExtent l="0" t="0" r="15240" b="15240"/>
            <wp:docPr id="9" name="图片 9" descr="efa967cf83836956380245572bc19ab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efa967cf83836956380245572bc19ab3"/>
                    <pic:cNvPicPr>
                      <a:picLocks noChangeAspect="1"/>
                    </pic:cNvPicPr>
                  </pic:nvPicPr>
                  <pic:blipFill>
                    <a:blip r:embed="rId16"/>
                    <a:stretch>
                      <a:fillRect/>
                    </a:stretch>
                  </pic:blipFill>
                  <pic:spPr>
                    <a:xfrm>
                      <a:off x="0" y="0"/>
                      <a:ext cx="5604510" cy="7680960"/>
                    </a:xfrm>
                    <a:prstGeom prst="rect">
                      <a:avLst/>
                    </a:prstGeom>
                  </pic:spPr>
                </pic:pic>
              </a:graphicData>
            </a:graphic>
          </wp:inline>
        </w:drawing>
      </w:r>
      <w:r>
        <w:rPr>
          <w:rFonts w:ascii="Times New Roman Regular" w:hAnsi="Times New Roman Regular" w:eastAsia="仿宋" w:cs="Times New Roman Regular"/>
          <w:sz w:val="32"/>
          <w:szCs w:val="32"/>
        </w:rPr>
        <w:drawing>
          <wp:inline distT="0" distB="0" distL="114300" distR="114300">
            <wp:extent cx="5614035" cy="7421880"/>
            <wp:effectExtent l="0" t="0" r="5715" b="7620"/>
            <wp:docPr id="10" name="图片 10" descr="5ecdf326013424fe75180b8291974bf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5ecdf326013424fe75180b8291974bfc"/>
                    <pic:cNvPicPr>
                      <a:picLocks noChangeAspect="1"/>
                    </pic:cNvPicPr>
                  </pic:nvPicPr>
                  <pic:blipFill>
                    <a:blip r:embed="rId17"/>
                    <a:stretch>
                      <a:fillRect/>
                    </a:stretch>
                  </pic:blipFill>
                  <pic:spPr>
                    <a:xfrm>
                      <a:off x="0" y="0"/>
                      <a:ext cx="5614035" cy="7421880"/>
                    </a:xfrm>
                    <a:prstGeom prst="rect">
                      <a:avLst/>
                    </a:prstGeom>
                  </pic:spPr>
                </pic:pic>
              </a:graphicData>
            </a:graphic>
          </wp:inline>
        </w:drawing>
      </w:r>
      <w:r>
        <w:rPr>
          <w:rFonts w:ascii="Times New Roman Regular" w:hAnsi="Times New Roman Regular" w:eastAsia="仿宋" w:cs="Times New Roman Regular"/>
          <w:sz w:val="32"/>
          <w:szCs w:val="32"/>
        </w:rPr>
        <w:drawing>
          <wp:inline distT="0" distB="0" distL="114300" distR="114300">
            <wp:extent cx="5614035" cy="7474585"/>
            <wp:effectExtent l="0" t="0" r="5715" b="12065"/>
            <wp:docPr id="11" name="图片 11" descr="bccbeda112fb890c4bc482ec98fb8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bccbeda112fb890c4bc482ec98fb8762"/>
                    <pic:cNvPicPr>
                      <a:picLocks noChangeAspect="1"/>
                    </pic:cNvPicPr>
                  </pic:nvPicPr>
                  <pic:blipFill>
                    <a:blip r:embed="rId18"/>
                    <a:stretch>
                      <a:fillRect/>
                    </a:stretch>
                  </pic:blipFill>
                  <pic:spPr>
                    <a:xfrm>
                      <a:off x="0" y="0"/>
                      <a:ext cx="5614035" cy="7474585"/>
                    </a:xfrm>
                    <a:prstGeom prst="rect">
                      <a:avLst/>
                    </a:prstGeom>
                  </pic:spPr>
                </pic:pic>
              </a:graphicData>
            </a:graphic>
          </wp:inline>
        </w:drawing>
      </w:r>
    </w:p>
    <w:sectPr>
      <w:footerReference r:id="rId9" w:type="first"/>
      <w:footerReference r:id="rId7" w:type="default"/>
      <w:footerReference r:id="rId8" w:type="even"/>
      <w:pgSz w:w="11906" w:h="16838"/>
      <w:pgMar w:top="2098" w:right="1474" w:bottom="1984" w:left="1587" w:header="851" w:footer="794" w:gutter="0"/>
      <w:pgNumType w:fmt="numberInDash" w:start="1"/>
      <w:cols w:space="0" w:num="1"/>
      <w:docGrid w:type="lines" w:linePitch="386"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XinYe DZB" w:date="2026-03-20T08:46:00Z" w:initials="z">
    <w:p w14:paraId="0A581896">
      <w:pPr>
        <w:pStyle w:val="4"/>
        <w:rPr>
          <w:rFonts w:hint="eastAsia"/>
        </w:rPr>
      </w:pPr>
      <w:r>
        <w:rPr>
          <w:rFonts w:hint="eastAsia"/>
        </w:rPr>
        <w:t>建议：增加一个其他物资设备搬迁费吧，小区里有好多的当时做核酸的板房，可能会产生额外搬迁费用。</w:t>
      </w:r>
    </w:p>
    <w:p w14:paraId="64892CBB">
      <w:pPr>
        <w:pStyle w:val="4"/>
        <w:rPr>
          <w:rFonts w:hint="eastAsia"/>
        </w:rPr>
      </w:pPr>
      <w:r>
        <w:rPr>
          <w:rFonts w:hint="eastAsia"/>
        </w:rPr>
        <w:t>（8）物资设备搬迁费：涉及大型物资和设备的搬迁由评估机构评估后补偿。</w:t>
      </w:r>
    </w:p>
    <w:p w14:paraId="52400E6F">
      <w:pPr>
        <w:pStyle w:val="4"/>
        <w:rPr>
          <w:rFonts w:hint="eastAsia"/>
        </w:rPr>
      </w:pP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52400E6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809D63C-6999-48FA-B28C-DADC8820E6D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embedRegular r:id="rId2" w:fontKey="{DC133E3B-0097-4675-873B-2D031D845841}"/>
  </w:font>
  <w:font w:name="仿宋">
    <w:panose1 w:val="02010609060101010101"/>
    <w:charset w:val="86"/>
    <w:family w:val="modern"/>
    <w:pitch w:val="default"/>
    <w:sig w:usb0="800002BF" w:usb1="38CF7CFA" w:usb2="00000016" w:usb3="00000000" w:csb0="00040001" w:csb1="00000000"/>
    <w:embedRegular r:id="rId3" w:fontKey="{9E2F1907-A3A5-4054-9D31-361E001B8F60}"/>
  </w:font>
  <w:font w:name="Times New Roman Regular">
    <w:altName w:val="Times New Roman"/>
    <w:panose1 w:val="00000000000000000000"/>
    <w:charset w:val="00"/>
    <w:family w:val="auto"/>
    <w:pitch w:val="default"/>
    <w:sig w:usb0="00000000" w:usb1="00000000" w:usb2="00000001" w:usb3="00000000" w:csb0="400001BF" w:csb1="DFF70000"/>
    <w:embedRegular r:id="rId4" w:fontKey="{40189577-54E6-4B63-8577-1741FB12870F}"/>
  </w:font>
  <w:font w:name="方正小标宋简体">
    <w:panose1 w:val="03000509000000000000"/>
    <w:charset w:val="86"/>
    <w:family w:val="auto"/>
    <w:pitch w:val="default"/>
    <w:sig w:usb0="00000001" w:usb1="080E0000" w:usb2="00000000" w:usb3="00000000" w:csb0="00040000" w:csb1="00000000"/>
    <w:embedRegular r:id="rId5" w:fontKey="{73EFA9F0-D8F3-47B9-8E5B-AF5448284851}"/>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C0A817">
    <w:pPr>
      <w:pStyle w:val="8"/>
      <w:ind w:firstLine="360"/>
      <w:rPr>
        <w:rFonts w:hint="eastAsia"/>
      </w:rPr>
    </w:pPr>
    <w:r>
      <mc:AlternateContent>
        <mc:Choice Requires="wps">
          <w:drawing>
            <wp:anchor distT="0" distB="0" distL="114300" distR="114300" simplePos="0" relativeHeight="251659264" behindDoc="0" locked="0" layoutInCell="1" allowOverlap="1">
              <wp:simplePos x="0" y="0"/>
              <wp:positionH relativeFrom="margin">
                <wp:posOffset>2214245</wp:posOffset>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40EE1D">
                          <w:pPr>
                            <w:pStyle w:val="8"/>
                            <w:rPr>
                              <w:rFonts w:hint="eastAsia"/>
                            </w:rPr>
                          </w:pPr>
                          <w:r>
                            <w:rPr>
                              <w:rFonts w:hint="eastAsia" w:ascii="宋体" w:hAnsi="宋体" w:eastAsia="宋体" w:cs="宋体"/>
                              <w:sz w:val="28"/>
                            </w:rPr>
                            <w:fldChar w:fldCharType="begin"/>
                          </w:r>
                          <w:r>
                            <w:rPr>
                              <w:rFonts w:hint="eastAsia" w:ascii="宋体" w:hAnsi="宋体" w:eastAsia="宋体" w:cs="宋体"/>
                              <w:sz w:val="28"/>
                            </w:rPr>
                            <w:instrText xml:space="preserve"> PAGE  \* MERGEFORMAT </w:instrText>
                          </w:r>
                          <w:r>
                            <w:rPr>
                              <w:rFonts w:hint="eastAsia" w:ascii="宋体" w:hAnsi="宋体" w:eastAsia="宋体" w:cs="宋体"/>
                              <w:sz w:val="28"/>
                            </w:rPr>
                            <w:fldChar w:fldCharType="separate"/>
                          </w:r>
                          <w:r>
                            <w:rPr>
                              <w:rFonts w:hint="eastAsia" w:ascii="宋体" w:hAnsi="宋体" w:eastAsia="宋体" w:cs="宋体"/>
                              <w:sz w:val="28"/>
                            </w:rPr>
                            <w:t>- 1 -</w:t>
                          </w:r>
                          <w:r>
                            <w:rPr>
                              <w:rFonts w:hint="eastAsia" w:ascii="宋体" w:hAnsi="宋体" w:eastAsia="宋体" w:cs="宋体"/>
                              <w:sz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left:174.35pt;margin-top:0pt;height:144pt;width:144pt;mso-position-horizontal-relative:margin;mso-wrap-style:none;z-index:251659264;mso-width-relative:page;mso-height-relative:page;" filled="f" stroked="f" coordsize="21600,21600" o:gfxdata="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B/t4F71QAAAAgBAAAPAAAAAAAAAAEAIAAAACIAAABkcnMvZG93bnJldi54bWxQSwECFAAUAAAA&#10;CACHTuJAjNcOfCoCAABVBAAADgAAAAAAAAABACAAAAAkAQAAZHJzL2Uyb0RvYy54bWxQSwUGAAAA&#10;AAYABgBZAQAAwAUAAAAA&#10;">
              <v:fill on="f" focussize="0,0"/>
              <v:stroke on="f" weight="0.5pt"/>
              <v:imagedata o:title=""/>
              <o:lock v:ext="edit" aspectratio="f"/>
              <v:textbox inset="0mm,0mm,0mm,0mm" style="mso-fit-shape-to-text:t;">
                <w:txbxContent>
                  <w:p w14:paraId="1D40EE1D">
                    <w:pPr>
                      <w:pStyle w:val="8"/>
                      <w:rPr>
                        <w:rFonts w:hint="eastAsia"/>
                      </w:rPr>
                    </w:pPr>
                    <w:r>
                      <w:rPr>
                        <w:rFonts w:hint="eastAsia" w:ascii="宋体" w:hAnsi="宋体" w:eastAsia="宋体" w:cs="宋体"/>
                        <w:sz w:val="28"/>
                      </w:rPr>
                      <w:fldChar w:fldCharType="begin"/>
                    </w:r>
                    <w:r>
                      <w:rPr>
                        <w:rFonts w:hint="eastAsia" w:ascii="宋体" w:hAnsi="宋体" w:eastAsia="宋体" w:cs="宋体"/>
                        <w:sz w:val="28"/>
                      </w:rPr>
                      <w:instrText xml:space="preserve"> PAGE  \* MERGEFORMAT </w:instrText>
                    </w:r>
                    <w:r>
                      <w:rPr>
                        <w:rFonts w:hint="eastAsia" w:ascii="宋体" w:hAnsi="宋体" w:eastAsia="宋体" w:cs="宋体"/>
                        <w:sz w:val="28"/>
                      </w:rPr>
                      <w:fldChar w:fldCharType="separate"/>
                    </w:r>
                    <w:r>
                      <w:rPr>
                        <w:rFonts w:hint="eastAsia" w:ascii="宋体" w:hAnsi="宋体" w:eastAsia="宋体" w:cs="宋体"/>
                        <w:sz w:val="28"/>
                      </w:rPr>
                      <w:t>- 1 -</w:t>
                    </w:r>
                    <w:r>
                      <w:rPr>
                        <w:rFonts w:hint="eastAsia" w:ascii="宋体" w:hAnsi="宋体" w:eastAsia="宋体" w:cs="宋体"/>
                        <w:sz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BE4EB">
    <w:pPr>
      <w:pStyle w:val="8"/>
      <w:ind w:firstLine="360"/>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EE0E93">
    <w:pPr>
      <w:pStyle w:val="8"/>
      <w:ind w:firstLine="360"/>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ind w:firstLine="560"/>
      </w:pPr>
      <w:r>
        <w:separator/>
      </w:r>
    </w:p>
  </w:footnote>
  <w:footnote w:type="continuationSeparator" w:id="1">
    <w:p>
      <w:pPr>
        <w:spacing w:before="0" w:after="0" w:line="240" w:lineRule="auto"/>
        <w:ind w:firstLine="56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4D384E"/>
    <w:multiLevelType w:val="singleLevel"/>
    <w:tmpl w:val="BA4D384E"/>
    <w:lvl w:ilvl="0" w:tentative="0">
      <w:start w:val="9"/>
      <w:numFmt w:val="chineseCounting"/>
      <w:suff w:val="nothing"/>
      <w:lvlText w:val="%1、"/>
      <w:lvlJc w:val="left"/>
      <w:rPr>
        <w:rFonts w:hint="eastAsia"/>
      </w:rPr>
    </w:lvl>
  </w:abstractNum>
  <w:abstractNum w:abstractNumId="1">
    <w:nsid w:val="CC27B2BB"/>
    <w:multiLevelType w:val="singleLevel"/>
    <w:tmpl w:val="CC27B2BB"/>
    <w:lvl w:ilvl="0" w:tentative="0">
      <w:start w:val="6"/>
      <w:numFmt w:val="chineseCounting"/>
      <w:suff w:val="nothing"/>
      <w:lvlText w:val="（%1）"/>
      <w:lvlJc w:val="left"/>
      <w:rPr>
        <w:rFonts w:hint="eastAsia"/>
      </w:rPr>
    </w:lvl>
  </w:abstractNum>
  <w:abstractNum w:abstractNumId="2">
    <w:nsid w:val="D40025CA"/>
    <w:multiLevelType w:val="singleLevel"/>
    <w:tmpl w:val="D40025CA"/>
    <w:lvl w:ilvl="0" w:tentative="0">
      <w:start w:val="2"/>
      <w:numFmt w:val="decimal"/>
      <w:suff w:val="nothing"/>
      <w:lvlText w:val="%1、"/>
      <w:lvlJc w:val="left"/>
    </w:lvl>
  </w:abstractNum>
  <w:num w:numId="1">
    <w:abstractNumId w:val="2"/>
  </w:num>
  <w:num w:numId="2">
    <w:abstractNumId w:val="1"/>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XinYe DZB">
    <w15:presenceInfo w15:providerId="None" w15:userId="XinYe DZ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revisionView w:markup="0"/>
  <w:documentProtection w:enforcement="0"/>
  <w:defaultTabStop w:val="420"/>
  <w:drawingGridHorizontalSpacing w:val="110"/>
  <w:drawingGridVerticalSpacing w:val="193"/>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M4NWI5MTRmOTY1ZDRmNjljYTI4MmU2NTY2MjZlZmQifQ=="/>
  </w:docVars>
  <w:rsids>
    <w:rsidRoot w:val="009E7D28"/>
    <w:rsid w:val="0000009E"/>
    <w:rsid w:val="00020A18"/>
    <w:rsid w:val="00022FD7"/>
    <w:rsid w:val="000255E8"/>
    <w:rsid w:val="00033157"/>
    <w:rsid w:val="00040345"/>
    <w:rsid w:val="00050CBC"/>
    <w:rsid w:val="0005650F"/>
    <w:rsid w:val="00057AFE"/>
    <w:rsid w:val="00063A7A"/>
    <w:rsid w:val="00076926"/>
    <w:rsid w:val="00080A74"/>
    <w:rsid w:val="00081437"/>
    <w:rsid w:val="00093EDA"/>
    <w:rsid w:val="000A3D21"/>
    <w:rsid w:val="000A5894"/>
    <w:rsid w:val="000B40EB"/>
    <w:rsid w:val="000C0BA8"/>
    <w:rsid w:val="000D21A4"/>
    <w:rsid w:val="000E1F3D"/>
    <w:rsid w:val="000E1F9F"/>
    <w:rsid w:val="000E3245"/>
    <w:rsid w:val="000E52FE"/>
    <w:rsid w:val="000F38A3"/>
    <w:rsid w:val="000F3BF2"/>
    <w:rsid w:val="000F4841"/>
    <w:rsid w:val="000F69F8"/>
    <w:rsid w:val="00100730"/>
    <w:rsid w:val="00100BFC"/>
    <w:rsid w:val="00107EB7"/>
    <w:rsid w:val="00111104"/>
    <w:rsid w:val="00116A71"/>
    <w:rsid w:val="00117274"/>
    <w:rsid w:val="00120F61"/>
    <w:rsid w:val="001255A3"/>
    <w:rsid w:val="00151DF4"/>
    <w:rsid w:val="00152EC4"/>
    <w:rsid w:val="00157A3E"/>
    <w:rsid w:val="0016171F"/>
    <w:rsid w:val="0016634F"/>
    <w:rsid w:val="00171D15"/>
    <w:rsid w:val="00184031"/>
    <w:rsid w:val="001904D1"/>
    <w:rsid w:val="001939B5"/>
    <w:rsid w:val="001A03D0"/>
    <w:rsid w:val="001A0A5C"/>
    <w:rsid w:val="001B43F9"/>
    <w:rsid w:val="001C72AE"/>
    <w:rsid w:val="001D773D"/>
    <w:rsid w:val="001E3585"/>
    <w:rsid w:val="001F22E4"/>
    <w:rsid w:val="001F6926"/>
    <w:rsid w:val="00202DE7"/>
    <w:rsid w:val="00204C8A"/>
    <w:rsid w:val="0020612D"/>
    <w:rsid w:val="002170FB"/>
    <w:rsid w:val="00217DED"/>
    <w:rsid w:val="00220A25"/>
    <w:rsid w:val="00222A31"/>
    <w:rsid w:val="00223D08"/>
    <w:rsid w:val="00225A3E"/>
    <w:rsid w:val="002436D4"/>
    <w:rsid w:val="002518D3"/>
    <w:rsid w:val="00254912"/>
    <w:rsid w:val="002609EC"/>
    <w:rsid w:val="00262952"/>
    <w:rsid w:val="00274418"/>
    <w:rsid w:val="00282CA6"/>
    <w:rsid w:val="002845BC"/>
    <w:rsid w:val="00295ACE"/>
    <w:rsid w:val="002A57B1"/>
    <w:rsid w:val="002A64A4"/>
    <w:rsid w:val="002B2E5C"/>
    <w:rsid w:val="002C21AF"/>
    <w:rsid w:val="002D039C"/>
    <w:rsid w:val="002E533F"/>
    <w:rsid w:val="002F59D4"/>
    <w:rsid w:val="00310366"/>
    <w:rsid w:val="00333BCB"/>
    <w:rsid w:val="003469CC"/>
    <w:rsid w:val="00346C24"/>
    <w:rsid w:val="00346C4D"/>
    <w:rsid w:val="00355ADC"/>
    <w:rsid w:val="003611F3"/>
    <w:rsid w:val="003669FD"/>
    <w:rsid w:val="00370340"/>
    <w:rsid w:val="003904E6"/>
    <w:rsid w:val="0039186F"/>
    <w:rsid w:val="00395389"/>
    <w:rsid w:val="003965D0"/>
    <w:rsid w:val="003A77E9"/>
    <w:rsid w:val="003B15A9"/>
    <w:rsid w:val="003B3C4E"/>
    <w:rsid w:val="003B3FAF"/>
    <w:rsid w:val="003B476E"/>
    <w:rsid w:val="003B5E92"/>
    <w:rsid w:val="003C4B9E"/>
    <w:rsid w:val="003C7E1C"/>
    <w:rsid w:val="003D1941"/>
    <w:rsid w:val="003E0F10"/>
    <w:rsid w:val="003F39F4"/>
    <w:rsid w:val="003F3EB0"/>
    <w:rsid w:val="00406386"/>
    <w:rsid w:val="00410DD3"/>
    <w:rsid w:val="0042453D"/>
    <w:rsid w:val="00425159"/>
    <w:rsid w:val="00432AAD"/>
    <w:rsid w:val="004375D4"/>
    <w:rsid w:val="00442508"/>
    <w:rsid w:val="004603F2"/>
    <w:rsid w:val="00462E47"/>
    <w:rsid w:val="00470936"/>
    <w:rsid w:val="00471F6C"/>
    <w:rsid w:val="0048422C"/>
    <w:rsid w:val="004A18AF"/>
    <w:rsid w:val="004A4E0C"/>
    <w:rsid w:val="004C7443"/>
    <w:rsid w:val="004C74E1"/>
    <w:rsid w:val="004D1775"/>
    <w:rsid w:val="004D4C61"/>
    <w:rsid w:val="004E3738"/>
    <w:rsid w:val="004F7B9F"/>
    <w:rsid w:val="00501709"/>
    <w:rsid w:val="00521280"/>
    <w:rsid w:val="00525CF4"/>
    <w:rsid w:val="00536306"/>
    <w:rsid w:val="005453A6"/>
    <w:rsid w:val="005652CA"/>
    <w:rsid w:val="00570B5F"/>
    <w:rsid w:val="00582BB8"/>
    <w:rsid w:val="005920F8"/>
    <w:rsid w:val="005947EC"/>
    <w:rsid w:val="005954F5"/>
    <w:rsid w:val="005A4117"/>
    <w:rsid w:val="005A5389"/>
    <w:rsid w:val="005A7E91"/>
    <w:rsid w:val="005B0595"/>
    <w:rsid w:val="005B0914"/>
    <w:rsid w:val="005B0A1E"/>
    <w:rsid w:val="005B654A"/>
    <w:rsid w:val="005C6F30"/>
    <w:rsid w:val="005C7F4E"/>
    <w:rsid w:val="005E75A3"/>
    <w:rsid w:val="005F0C26"/>
    <w:rsid w:val="005F0D88"/>
    <w:rsid w:val="005F1AD0"/>
    <w:rsid w:val="005F5008"/>
    <w:rsid w:val="00613CFE"/>
    <w:rsid w:val="006202C8"/>
    <w:rsid w:val="00622433"/>
    <w:rsid w:val="00636126"/>
    <w:rsid w:val="006467E6"/>
    <w:rsid w:val="00647D8B"/>
    <w:rsid w:val="00651B55"/>
    <w:rsid w:val="00652532"/>
    <w:rsid w:val="00654F69"/>
    <w:rsid w:val="00670ADB"/>
    <w:rsid w:val="00681030"/>
    <w:rsid w:val="006850E7"/>
    <w:rsid w:val="00692DED"/>
    <w:rsid w:val="0069342D"/>
    <w:rsid w:val="0069746D"/>
    <w:rsid w:val="006A4211"/>
    <w:rsid w:val="006B038F"/>
    <w:rsid w:val="006B2B7C"/>
    <w:rsid w:val="006C1506"/>
    <w:rsid w:val="006C43D2"/>
    <w:rsid w:val="006E4B88"/>
    <w:rsid w:val="006F26C2"/>
    <w:rsid w:val="006F7E3C"/>
    <w:rsid w:val="00704359"/>
    <w:rsid w:val="0072333E"/>
    <w:rsid w:val="00736669"/>
    <w:rsid w:val="00741628"/>
    <w:rsid w:val="0074337D"/>
    <w:rsid w:val="00750FFB"/>
    <w:rsid w:val="00752268"/>
    <w:rsid w:val="00756194"/>
    <w:rsid w:val="00764FAC"/>
    <w:rsid w:val="007656BD"/>
    <w:rsid w:val="007820FB"/>
    <w:rsid w:val="00790C1E"/>
    <w:rsid w:val="00791626"/>
    <w:rsid w:val="00796CF2"/>
    <w:rsid w:val="007A60E9"/>
    <w:rsid w:val="007D3BE3"/>
    <w:rsid w:val="007D583C"/>
    <w:rsid w:val="007D68F4"/>
    <w:rsid w:val="007E066B"/>
    <w:rsid w:val="007F49CF"/>
    <w:rsid w:val="008017EF"/>
    <w:rsid w:val="00804194"/>
    <w:rsid w:val="00811AEC"/>
    <w:rsid w:val="0081443F"/>
    <w:rsid w:val="008150DF"/>
    <w:rsid w:val="008359FE"/>
    <w:rsid w:val="00844D69"/>
    <w:rsid w:val="00851D97"/>
    <w:rsid w:val="008550E8"/>
    <w:rsid w:val="00865B8D"/>
    <w:rsid w:val="00875F59"/>
    <w:rsid w:val="0089141E"/>
    <w:rsid w:val="008B6028"/>
    <w:rsid w:val="008C13AC"/>
    <w:rsid w:val="008D6FCD"/>
    <w:rsid w:val="008E4B57"/>
    <w:rsid w:val="008F162C"/>
    <w:rsid w:val="008F1A56"/>
    <w:rsid w:val="008F5637"/>
    <w:rsid w:val="008F60DA"/>
    <w:rsid w:val="00910756"/>
    <w:rsid w:val="00920EDE"/>
    <w:rsid w:val="00922508"/>
    <w:rsid w:val="00925883"/>
    <w:rsid w:val="009278CF"/>
    <w:rsid w:val="009315CA"/>
    <w:rsid w:val="009370F7"/>
    <w:rsid w:val="00937872"/>
    <w:rsid w:val="00940BCF"/>
    <w:rsid w:val="009466A5"/>
    <w:rsid w:val="009562B9"/>
    <w:rsid w:val="009601AF"/>
    <w:rsid w:val="00961DB4"/>
    <w:rsid w:val="00965B47"/>
    <w:rsid w:val="009800EB"/>
    <w:rsid w:val="0098146A"/>
    <w:rsid w:val="00986C40"/>
    <w:rsid w:val="009A1487"/>
    <w:rsid w:val="009A50D6"/>
    <w:rsid w:val="009B0788"/>
    <w:rsid w:val="009C6CFC"/>
    <w:rsid w:val="009E6146"/>
    <w:rsid w:val="009E7D28"/>
    <w:rsid w:val="009F03B0"/>
    <w:rsid w:val="009F359C"/>
    <w:rsid w:val="009F3EB1"/>
    <w:rsid w:val="00A148A2"/>
    <w:rsid w:val="00A30FD6"/>
    <w:rsid w:val="00A31809"/>
    <w:rsid w:val="00A32310"/>
    <w:rsid w:val="00A41CEC"/>
    <w:rsid w:val="00A43A95"/>
    <w:rsid w:val="00A43DC5"/>
    <w:rsid w:val="00A50683"/>
    <w:rsid w:val="00A5173A"/>
    <w:rsid w:val="00A53C5E"/>
    <w:rsid w:val="00A63AF2"/>
    <w:rsid w:val="00A81F00"/>
    <w:rsid w:val="00A900B2"/>
    <w:rsid w:val="00A94DA8"/>
    <w:rsid w:val="00AB1549"/>
    <w:rsid w:val="00AB1EA0"/>
    <w:rsid w:val="00AC7846"/>
    <w:rsid w:val="00AD0D6E"/>
    <w:rsid w:val="00AD5B23"/>
    <w:rsid w:val="00AD79D3"/>
    <w:rsid w:val="00AE2433"/>
    <w:rsid w:val="00AE33E6"/>
    <w:rsid w:val="00B01278"/>
    <w:rsid w:val="00B032B6"/>
    <w:rsid w:val="00B05585"/>
    <w:rsid w:val="00B2528F"/>
    <w:rsid w:val="00B26022"/>
    <w:rsid w:val="00B30CDD"/>
    <w:rsid w:val="00B3360F"/>
    <w:rsid w:val="00B4097A"/>
    <w:rsid w:val="00B45F30"/>
    <w:rsid w:val="00B472D9"/>
    <w:rsid w:val="00B54257"/>
    <w:rsid w:val="00B54F69"/>
    <w:rsid w:val="00B5500B"/>
    <w:rsid w:val="00B640B3"/>
    <w:rsid w:val="00B712A7"/>
    <w:rsid w:val="00B819C2"/>
    <w:rsid w:val="00B945A4"/>
    <w:rsid w:val="00B95556"/>
    <w:rsid w:val="00BA4B4D"/>
    <w:rsid w:val="00BB6149"/>
    <w:rsid w:val="00BC1677"/>
    <w:rsid w:val="00BC1E65"/>
    <w:rsid w:val="00BC3F13"/>
    <w:rsid w:val="00BC6093"/>
    <w:rsid w:val="00BD5D7E"/>
    <w:rsid w:val="00BF1AAD"/>
    <w:rsid w:val="00BF4796"/>
    <w:rsid w:val="00BF6FA9"/>
    <w:rsid w:val="00C065DD"/>
    <w:rsid w:val="00C072BD"/>
    <w:rsid w:val="00C13403"/>
    <w:rsid w:val="00C14041"/>
    <w:rsid w:val="00C17D59"/>
    <w:rsid w:val="00C31DD4"/>
    <w:rsid w:val="00C350C2"/>
    <w:rsid w:val="00C5229E"/>
    <w:rsid w:val="00C53C64"/>
    <w:rsid w:val="00C715C7"/>
    <w:rsid w:val="00C73342"/>
    <w:rsid w:val="00C75FC0"/>
    <w:rsid w:val="00C922EE"/>
    <w:rsid w:val="00CA0F3A"/>
    <w:rsid w:val="00CB0DC3"/>
    <w:rsid w:val="00CB5B1A"/>
    <w:rsid w:val="00CC5112"/>
    <w:rsid w:val="00CE6754"/>
    <w:rsid w:val="00CF6F28"/>
    <w:rsid w:val="00D02E70"/>
    <w:rsid w:val="00D0466D"/>
    <w:rsid w:val="00D0581B"/>
    <w:rsid w:val="00D17A9B"/>
    <w:rsid w:val="00D24F3D"/>
    <w:rsid w:val="00D26973"/>
    <w:rsid w:val="00D276EC"/>
    <w:rsid w:val="00D330DC"/>
    <w:rsid w:val="00D3431B"/>
    <w:rsid w:val="00D34B04"/>
    <w:rsid w:val="00D35C14"/>
    <w:rsid w:val="00D4010B"/>
    <w:rsid w:val="00D420B8"/>
    <w:rsid w:val="00D93351"/>
    <w:rsid w:val="00D95639"/>
    <w:rsid w:val="00D97522"/>
    <w:rsid w:val="00DA22DC"/>
    <w:rsid w:val="00DA6299"/>
    <w:rsid w:val="00DA6944"/>
    <w:rsid w:val="00DB0670"/>
    <w:rsid w:val="00DC5D06"/>
    <w:rsid w:val="00DD048A"/>
    <w:rsid w:val="00DD1F35"/>
    <w:rsid w:val="00DE076A"/>
    <w:rsid w:val="00DE2B07"/>
    <w:rsid w:val="00DE476C"/>
    <w:rsid w:val="00DE7989"/>
    <w:rsid w:val="00E03E1D"/>
    <w:rsid w:val="00E07C2A"/>
    <w:rsid w:val="00E21316"/>
    <w:rsid w:val="00E312CD"/>
    <w:rsid w:val="00E35100"/>
    <w:rsid w:val="00E44E64"/>
    <w:rsid w:val="00E4553E"/>
    <w:rsid w:val="00E50192"/>
    <w:rsid w:val="00E522FB"/>
    <w:rsid w:val="00E549A4"/>
    <w:rsid w:val="00E56766"/>
    <w:rsid w:val="00E716B7"/>
    <w:rsid w:val="00E81FE6"/>
    <w:rsid w:val="00E90BEC"/>
    <w:rsid w:val="00E91EE0"/>
    <w:rsid w:val="00EA3578"/>
    <w:rsid w:val="00EA7491"/>
    <w:rsid w:val="00EB3355"/>
    <w:rsid w:val="00EF01E1"/>
    <w:rsid w:val="00EF3F66"/>
    <w:rsid w:val="00EF4707"/>
    <w:rsid w:val="00EF5B87"/>
    <w:rsid w:val="00F01366"/>
    <w:rsid w:val="00F01846"/>
    <w:rsid w:val="00F04E52"/>
    <w:rsid w:val="00F3558F"/>
    <w:rsid w:val="00F42172"/>
    <w:rsid w:val="00F4234A"/>
    <w:rsid w:val="00F5007A"/>
    <w:rsid w:val="00F50445"/>
    <w:rsid w:val="00F62335"/>
    <w:rsid w:val="00F72B25"/>
    <w:rsid w:val="00F736B7"/>
    <w:rsid w:val="00F752AF"/>
    <w:rsid w:val="00F86879"/>
    <w:rsid w:val="00F92252"/>
    <w:rsid w:val="00FD379A"/>
    <w:rsid w:val="00FE25F0"/>
    <w:rsid w:val="00FE624E"/>
    <w:rsid w:val="00FF0882"/>
    <w:rsid w:val="00FF0DF3"/>
    <w:rsid w:val="00FF1026"/>
    <w:rsid w:val="00FF7135"/>
    <w:rsid w:val="013D3243"/>
    <w:rsid w:val="01B360FF"/>
    <w:rsid w:val="02121857"/>
    <w:rsid w:val="02272C48"/>
    <w:rsid w:val="025022F6"/>
    <w:rsid w:val="027E580B"/>
    <w:rsid w:val="02B15F9D"/>
    <w:rsid w:val="02D92CCC"/>
    <w:rsid w:val="03621CA3"/>
    <w:rsid w:val="03A44C8B"/>
    <w:rsid w:val="041B0A5C"/>
    <w:rsid w:val="04565B8E"/>
    <w:rsid w:val="04576624"/>
    <w:rsid w:val="04CD7100"/>
    <w:rsid w:val="054602D9"/>
    <w:rsid w:val="054F0F71"/>
    <w:rsid w:val="0581311A"/>
    <w:rsid w:val="05972F7B"/>
    <w:rsid w:val="06091024"/>
    <w:rsid w:val="0688302A"/>
    <w:rsid w:val="06D36935"/>
    <w:rsid w:val="0713566E"/>
    <w:rsid w:val="07533D93"/>
    <w:rsid w:val="076444C8"/>
    <w:rsid w:val="077200EF"/>
    <w:rsid w:val="077B1CDC"/>
    <w:rsid w:val="07B4743D"/>
    <w:rsid w:val="07C6092C"/>
    <w:rsid w:val="07EF34B0"/>
    <w:rsid w:val="08415987"/>
    <w:rsid w:val="085813B6"/>
    <w:rsid w:val="0867702A"/>
    <w:rsid w:val="088C6A48"/>
    <w:rsid w:val="08A13B61"/>
    <w:rsid w:val="08A84D67"/>
    <w:rsid w:val="08D041AA"/>
    <w:rsid w:val="09540C99"/>
    <w:rsid w:val="097702B7"/>
    <w:rsid w:val="097B4BC5"/>
    <w:rsid w:val="09866A81"/>
    <w:rsid w:val="09B03DD1"/>
    <w:rsid w:val="09E6693C"/>
    <w:rsid w:val="0A256191"/>
    <w:rsid w:val="0A8F3F52"/>
    <w:rsid w:val="0AB42986"/>
    <w:rsid w:val="0AC75724"/>
    <w:rsid w:val="0B212814"/>
    <w:rsid w:val="0B717951"/>
    <w:rsid w:val="0BAA13F8"/>
    <w:rsid w:val="0C0B72D8"/>
    <w:rsid w:val="0C782D8D"/>
    <w:rsid w:val="0CA609BA"/>
    <w:rsid w:val="0CE90E4B"/>
    <w:rsid w:val="0D524C03"/>
    <w:rsid w:val="0D725B91"/>
    <w:rsid w:val="0D9330EF"/>
    <w:rsid w:val="0DAC7D4E"/>
    <w:rsid w:val="0DDA00EF"/>
    <w:rsid w:val="0E2D3CB9"/>
    <w:rsid w:val="0E357E8D"/>
    <w:rsid w:val="0E8349BC"/>
    <w:rsid w:val="0EEF2DB6"/>
    <w:rsid w:val="0F0C2968"/>
    <w:rsid w:val="0F4C5F6E"/>
    <w:rsid w:val="0F884670"/>
    <w:rsid w:val="0F9565D6"/>
    <w:rsid w:val="0FD91015"/>
    <w:rsid w:val="100206DB"/>
    <w:rsid w:val="10074483"/>
    <w:rsid w:val="10410EB9"/>
    <w:rsid w:val="10DA693E"/>
    <w:rsid w:val="10FC7D9A"/>
    <w:rsid w:val="10FE23ED"/>
    <w:rsid w:val="111E0BF8"/>
    <w:rsid w:val="11410B9C"/>
    <w:rsid w:val="11575633"/>
    <w:rsid w:val="11680DA4"/>
    <w:rsid w:val="11B11C7A"/>
    <w:rsid w:val="11C758BB"/>
    <w:rsid w:val="11E1198E"/>
    <w:rsid w:val="11FC6937"/>
    <w:rsid w:val="123E24E6"/>
    <w:rsid w:val="12B60A06"/>
    <w:rsid w:val="134B0B58"/>
    <w:rsid w:val="13B61891"/>
    <w:rsid w:val="13DB77C9"/>
    <w:rsid w:val="13E86EC8"/>
    <w:rsid w:val="140C7563"/>
    <w:rsid w:val="148E6C48"/>
    <w:rsid w:val="14975A55"/>
    <w:rsid w:val="156B4050"/>
    <w:rsid w:val="15960264"/>
    <w:rsid w:val="15CB2A79"/>
    <w:rsid w:val="16104199"/>
    <w:rsid w:val="162905D5"/>
    <w:rsid w:val="16302593"/>
    <w:rsid w:val="164404AB"/>
    <w:rsid w:val="167A7A65"/>
    <w:rsid w:val="169849F8"/>
    <w:rsid w:val="16AF1CFB"/>
    <w:rsid w:val="16B06B3C"/>
    <w:rsid w:val="16BB3754"/>
    <w:rsid w:val="16C02429"/>
    <w:rsid w:val="16F02B1F"/>
    <w:rsid w:val="16F30031"/>
    <w:rsid w:val="1748505D"/>
    <w:rsid w:val="17645525"/>
    <w:rsid w:val="17C65F56"/>
    <w:rsid w:val="17E22A60"/>
    <w:rsid w:val="17E60EC4"/>
    <w:rsid w:val="183A3C2B"/>
    <w:rsid w:val="184E2C15"/>
    <w:rsid w:val="19B34D6B"/>
    <w:rsid w:val="19E45383"/>
    <w:rsid w:val="1A7E4692"/>
    <w:rsid w:val="1AB176B7"/>
    <w:rsid w:val="1AB6379F"/>
    <w:rsid w:val="1AE24898"/>
    <w:rsid w:val="1B481C66"/>
    <w:rsid w:val="1B576952"/>
    <w:rsid w:val="1BC2096A"/>
    <w:rsid w:val="1C1938F6"/>
    <w:rsid w:val="1C5017A7"/>
    <w:rsid w:val="1C6B0524"/>
    <w:rsid w:val="1C745494"/>
    <w:rsid w:val="1CAB4682"/>
    <w:rsid w:val="1CC82853"/>
    <w:rsid w:val="1D29592B"/>
    <w:rsid w:val="1DEB413A"/>
    <w:rsid w:val="1E2D6A42"/>
    <w:rsid w:val="1E7B532D"/>
    <w:rsid w:val="1E997212"/>
    <w:rsid w:val="1ECC5CBA"/>
    <w:rsid w:val="1EEC2C80"/>
    <w:rsid w:val="1F7102B1"/>
    <w:rsid w:val="1F715638"/>
    <w:rsid w:val="1F7D3091"/>
    <w:rsid w:val="1F7F19E6"/>
    <w:rsid w:val="1FB931AC"/>
    <w:rsid w:val="1FD3372E"/>
    <w:rsid w:val="1FF95848"/>
    <w:rsid w:val="20BC4C82"/>
    <w:rsid w:val="21537BAE"/>
    <w:rsid w:val="21C75662"/>
    <w:rsid w:val="21D930A0"/>
    <w:rsid w:val="21D95D87"/>
    <w:rsid w:val="21E875A3"/>
    <w:rsid w:val="224A7FE1"/>
    <w:rsid w:val="22E419D6"/>
    <w:rsid w:val="23251A24"/>
    <w:rsid w:val="239205B9"/>
    <w:rsid w:val="23B7280F"/>
    <w:rsid w:val="23CB66BA"/>
    <w:rsid w:val="24592D1C"/>
    <w:rsid w:val="245F1DC8"/>
    <w:rsid w:val="25634164"/>
    <w:rsid w:val="25A64E45"/>
    <w:rsid w:val="25AE6883"/>
    <w:rsid w:val="25F82554"/>
    <w:rsid w:val="26160453"/>
    <w:rsid w:val="2637307C"/>
    <w:rsid w:val="264F7A6E"/>
    <w:rsid w:val="26A85D28"/>
    <w:rsid w:val="26BB2CD1"/>
    <w:rsid w:val="26F70C6D"/>
    <w:rsid w:val="27160C0D"/>
    <w:rsid w:val="273E48FB"/>
    <w:rsid w:val="274A194D"/>
    <w:rsid w:val="27E24A97"/>
    <w:rsid w:val="282D0269"/>
    <w:rsid w:val="28530F7B"/>
    <w:rsid w:val="28595A51"/>
    <w:rsid w:val="2890704C"/>
    <w:rsid w:val="28C80903"/>
    <w:rsid w:val="2903574A"/>
    <w:rsid w:val="29F74D4B"/>
    <w:rsid w:val="2A2922A4"/>
    <w:rsid w:val="2A4778CF"/>
    <w:rsid w:val="2AB62C22"/>
    <w:rsid w:val="2AD8316D"/>
    <w:rsid w:val="2AF6610C"/>
    <w:rsid w:val="2B543F34"/>
    <w:rsid w:val="2C62546C"/>
    <w:rsid w:val="2C6721E1"/>
    <w:rsid w:val="2C711F47"/>
    <w:rsid w:val="2C72738C"/>
    <w:rsid w:val="2CCB4286"/>
    <w:rsid w:val="2CE60F91"/>
    <w:rsid w:val="2D8F30D6"/>
    <w:rsid w:val="2D8F5FAA"/>
    <w:rsid w:val="2E2C14DF"/>
    <w:rsid w:val="2E31032F"/>
    <w:rsid w:val="2E38244A"/>
    <w:rsid w:val="2E402B90"/>
    <w:rsid w:val="2ED0544F"/>
    <w:rsid w:val="2F1D00E6"/>
    <w:rsid w:val="2F494F99"/>
    <w:rsid w:val="2F6B10D0"/>
    <w:rsid w:val="2FBD4AC9"/>
    <w:rsid w:val="30417BC9"/>
    <w:rsid w:val="311E18EB"/>
    <w:rsid w:val="31687A39"/>
    <w:rsid w:val="316B6D71"/>
    <w:rsid w:val="31AB15A7"/>
    <w:rsid w:val="323F7747"/>
    <w:rsid w:val="326B7A07"/>
    <w:rsid w:val="32C51A10"/>
    <w:rsid w:val="330C6DFE"/>
    <w:rsid w:val="334D5A38"/>
    <w:rsid w:val="33763494"/>
    <w:rsid w:val="33F97BC3"/>
    <w:rsid w:val="34135885"/>
    <w:rsid w:val="341A2E4F"/>
    <w:rsid w:val="34250A81"/>
    <w:rsid w:val="34761214"/>
    <w:rsid w:val="34B519FC"/>
    <w:rsid w:val="34D9383E"/>
    <w:rsid w:val="34E50A01"/>
    <w:rsid w:val="34E54448"/>
    <w:rsid w:val="354B0520"/>
    <w:rsid w:val="35965026"/>
    <w:rsid w:val="35AB75E3"/>
    <w:rsid w:val="35B9470F"/>
    <w:rsid w:val="35F0375B"/>
    <w:rsid w:val="363D6920"/>
    <w:rsid w:val="36590972"/>
    <w:rsid w:val="3659703F"/>
    <w:rsid w:val="372F3334"/>
    <w:rsid w:val="38B91416"/>
    <w:rsid w:val="38D0542F"/>
    <w:rsid w:val="38EB4BE3"/>
    <w:rsid w:val="38EC162E"/>
    <w:rsid w:val="396C53CB"/>
    <w:rsid w:val="39AA7A67"/>
    <w:rsid w:val="39FF6CB5"/>
    <w:rsid w:val="3A56403B"/>
    <w:rsid w:val="3A7C4629"/>
    <w:rsid w:val="3AAA1372"/>
    <w:rsid w:val="3B3E7880"/>
    <w:rsid w:val="3B501184"/>
    <w:rsid w:val="3BF5780A"/>
    <w:rsid w:val="3BFE2966"/>
    <w:rsid w:val="3C993FD6"/>
    <w:rsid w:val="3CB90F2D"/>
    <w:rsid w:val="3CC416C7"/>
    <w:rsid w:val="3CEC350A"/>
    <w:rsid w:val="3D1B2F8A"/>
    <w:rsid w:val="3D43376C"/>
    <w:rsid w:val="3D9D77E1"/>
    <w:rsid w:val="3DEC7F96"/>
    <w:rsid w:val="3E392D95"/>
    <w:rsid w:val="3E624A51"/>
    <w:rsid w:val="3E841BBD"/>
    <w:rsid w:val="3EDA3452"/>
    <w:rsid w:val="3EEE0E3C"/>
    <w:rsid w:val="3F421DEC"/>
    <w:rsid w:val="3F580E27"/>
    <w:rsid w:val="3F9100B9"/>
    <w:rsid w:val="3FB46133"/>
    <w:rsid w:val="3FC621DB"/>
    <w:rsid w:val="3FC91B29"/>
    <w:rsid w:val="407C22A8"/>
    <w:rsid w:val="40AE44B6"/>
    <w:rsid w:val="411C5B55"/>
    <w:rsid w:val="412F3DAC"/>
    <w:rsid w:val="41EA4E4A"/>
    <w:rsid w:val="41EB3113"/>
    <w:rsid w:val="42027E1A"/>
    <w:rsid w:val="423B2BFA"/>
    <w:rsid w:val="42605ED4"/>
    <w:rsid w:val="4296351D"/>
    <w:rsid w:val="42DF08CC"/>
    <w:rsid w:val="43297BFC"/>
    <w:rsid w:val="432A5FEB"/>
    <w:rsid w:val="43AA659F"/>
    <w:rsid w:val="43C24475"/>
    <w:rsid w:val="43F2743C"/>
    <w:rsid w:val="44775260"/>
    <w:rsid w:val="44814B33"/>
    <w:rsid w:val="44DC6FD3"/>
    <w:rsid w:val="44EB17AA"/>
    <w:rsid w:val="44F038E0"/>
    <w:rsid w:val="450C7477"/>
    <w:rsid w:val="453E4987"/>
    <w:rsid w:val="455410FD"/>
    <w:rsid w:val="455A65DF"/>
    <w:rsid w:val="459226AE"/>
    <w:rsid w:val="45CD34F7"/>
    <w:rsid w:val="45FD24A1"/>
    <w:rsid w:val="46572517"/>
    <w:rsid w:val="467627FA"/>
    <w:rsid w:val="46787475"/>
    <w:rsid w:val="468051F0"/>
    <w:rsid w:val="46906771"/>
    <w:rsid w:val="469971A1"/>
    <w:rsid w:val="46BE6E17"/>
    <w:rsid w:val="46F52354"/>
    <w:rsid w:val="47032529"/>
    <w:rsid w:val="47665471"/>
    <w:rsid w:val="47A52850"/>
    <w:rsid w:val="48807671"/>
    <w:rsid w:val="48DA7149"/>
    <w:rsid w:val="48F71D3B"/>
    <w:rsid w:val="48FC4939"/>
    <w:rsid w:val="49053C23"/>
    <w:rsid w:val="490722B0"/>
    <w:rsid w:val="4ABE4EFF"/>
    <w:rsid w:val="4B676B40"/>
    <w:rsid w:val="4B897851"/>
    <w:rsid w:val="4BFD6D31"/>
    <w:rsid w:val="4C18443A"/>
    <w:rsid w:val="4C3257DD"/>
    <w:rsid w:val="4CE14C56"/>
    <w:rsid w:val="4D206A81"/>
    <w:rsid w:val="4D4150D1"/>
    <w:rsid w:val="4D532818"/>
    <w:rsid w:val="4DAE67F2"/>
    <w:rsid w:val="4DDC7CF4"/>
    <w:rsid w:val="4DDF037C"/>
    <w:rsid w:val="4E0F2F25"/>
    <w:rsid w:val="4E575BEE"/>
    <w:rsid w:val="4E8862BB"/>
    <w:rsid w:val="4EC87E9D"/>
    <w:rsid w:val="4FA83C86"/>
    <w:rsid w:val="4FBB02BF"/>
    <w:rsid w:val="4FC325BF"/>
    <w:rsid w:val="4FCA3515"/>
    <w:rsid w:val="4FEF6C3B"/>
    <w:rsid w:val="50583F91"/>
    <w:rsid w:val="50631C64"/>
    <w:rsid w:val="51805817"/>
    <w:rsid w:val="51B7165D"/>
    <w:rsid w:val="51E8205F"/>
    <w:rsid w:val="51F83650"/>
    <w:rsid w:val="52346DF2"/>
    <w:rsid w:val="524B1B67"/>
    <w:rsid w:val="530076D8"/>
    <w:rsid w:val="539B7395"/>
    <w:rsid w:val="54293FDD"/>
    <w:rsid w:val="5452477B"/>
    <w:rsid w:val="54603069"/>
    <w:rsid w:val="548D5C10"/>
    <w:rsid w:val="54C03576"/>
    <w:rsid w:val="54C7686C"/>
    <w:rsid w:val="55806C9E"/>
    <w:rsid w:val="55C01449"/>
    <w:rsid w:val="55F44A3D"/>
    <w:rsid w:val="563F5614"/>
    <w:rsid w:val="566206FA"/>
    <w:rsid w:val="56A96B7B"/>
    <w:rsid w:val="56B638E0"/>
    <w:rsid w:val="57EC5350"/>
    <w:rsid w:val="58054126"/>
    <w:rsid w:val="58094BD4"/>
    <w:rsid w:val="58403453"/>
    <w:rsid w:val="58904FA3"/>
    <w:rsid w:val="58DA1F19"/>
    <w:rsid w:val="593A01C2"/>
    <w:rsid w:val="59A31D97"/>
    <w:rsid w:val="5A147E12"/>
    <w:rsid w:val="5AB917D2"/>
    <w:rsid w:val="5AD302E8"/>
    <w:rsid w:val="5AF51A1E"/>
    <w:rsid w:val="5B114372"/>
    <w:rsid w:val="5B3A46B0"/>
    <w:rsid w:val="5B4470FE"/>
    <w:rsid w:val="5B787749"/>
    <w:rsid w:val="5BBA0FDA"/>
    <w:rsid w:val="5BC61CCC"/>
    <w:rsid w:val="5BF55208"/>
    <w:rsid w:val="5C03530E"/>
    <w:rsid w:val="5C7A4729"/>
    <w:rsid w:val="5CD90831"/>
    <w:rsid w:val="5CEF79EA"/>
    <w:rsid w:val="5D4E03F0"/>
    <w:rsid w:val="5D501400"/>
    <w:rsid w:val="5D5C326B"/>
    <w:rsid w:val="5D911B0B"/>
    <w:rsid w:val="5DA417FF"/>
    <w:rsid w:val="5E1D3106"/>
    <w:rsid w:val="5E8968A5"/>
    <w:rsid w:val="5F2D0F0A"/>
    <w:rsid w:val="5F2F60F4"/>
    <w:rsid w:val="5F4C53F2"/>
    <w:rsid w:val="5F7E46EF"/>
    <w:rsid w:val="5F9E76ED"/>
    <w:rsid w:val="600C0AFA"/>
    <w:rsid w:val="60AA4C9F"/>
    <w:rsid w:val="60E1078A"/>
    <w:rsid w:val="60F6199B"/>
    <w:rsid w:val="610E44A6"/>
    <w:rsid w:val="613D46B9"/>
    <w:rsid w:val="61694C36"/>
    <w:rsid w:val="616D3A79"/>
    <w:rsid w:val="61D1668A"/>
    <w:rsid w:val="61D168A4"/>
    <w:rsid w:val="61FD1294"/>
    <w:rsid w:val="62046114"/>
    <w:rsid w:val="620D321D"/>
    <w:rsid w:val="626E55A0"/>
    <w:rsid w:val="62CE7592"/>
    <w:rsid w:val="633345F0"/>
    <w:rsid w:val="6398449A"/>
    <w:rsid w:val="63DB4260"/>
    <w:rsid w:val="64183C5F"/>
    <w:rsid w:val="64F222B2"/>
    <w:rsid w:val="65280874"/>
    <w:rsid w:val="65290C3F"/>
    <w:rsid w:val="65676165"/>
    <w:rsid w:val="657E73D5"/>
    <w:rsid w:val="659C46CE"/>
    <w:rsid w:val="65DD18B5"/>
    <w:rsid w:val="661B61BB"/>
    <w:rsid w:val="66501174"/>
    <w:rsid w:val="66601428"/>
    <w:rsid w:val="666702D5"/>
    <w:rsid w:val="667B0027"/>
    <w:rsid w:val="66956A22"/>
    <w:rsid w:val="66A062DA"/>
    <w:rsid w:val="66D15B4E"/>
    <w:rsid w:val="6734195E"/>
    <w:rsid w:val="674D59A1"/>
    <w:rsid w:val="676267FE"/>
    <w:rsid w:val="679F6243"/>
    <w:rsid w:val="67CA1A76"/>
    <w:rsid w:val="67CE04E3"/>
    <w:rsid w:val="67F67DD9"/>
    <w:rsid w:val="683D2147"/>
    <w:rsid w:val="68536248"/>
    <w:rsid w:val="687A3978"/>
    <w:rsid w:val="68BE6C5A"/>
    <w:rsid w:val="69150244"/>
    <w:rsid w:val="69597707"/>
    <w:rsid w:val="697A3E37"/>
    <w:rsid w:val="69AC6147"/>
    <w:rsid w:val="69E94888"/>
    <w:rsid w:val="69EB1564"/>
    <w:rsid w:val="69FD3EF5"/>
    <w:rsid w:val="6A136136"/>
    <w:rsid w:val="6A1D3BF6"/>
    <w:rsid w:val="6A3C11A3"/>
    <w:rsid w:val="6A7E7BD9"/>
    <w:rsid w:val="6A937F42"/>
    <w:rsid w:val="6AA221BA"/>
    <w:rsid w:val="6AD22EBF"/>
    <w:rsid w:val="6B307B77"/>
    <w:rsid w:val="6B5C61BC"/>
    <w:rsid w:val="6B7065F9"/>
    <w:rsid w:val="6C1E2CA6"/>
    <w:rsid w:val="6C21528D"/>
    <w:rsid w:val="6C347BE9"/>
    <w:rsid w:val="6C4C7F28"/>
    <w:rsid w:val="6CCE080B"/>
    <w:rsid w:val="6D100EE0"/>
    <w:rsid w:val="6D13277A"/>
    <w:rsid w:val="6D944993"/>
    <w:rsid w:val="6DBC1C69"/>
    <w:rsid w:val="6DF332FA"/>
    <w:rsid w:val="6DF359BA"/>
    <w:rsid w:val="6DF42882"/>
    <w:rsid w:val="6DF9107B"/>
    <w:rsid w:val="6E5045FC"/>
    <w:rsid w:val="6E5255B1"/>
    <w:rsid w:val="6ECE46BC"/>
    <w:rsid w:val="6EED7D49"/>
    <w:rsid w:val="6F752883"/>
    <w:rsid w:val="6F760A5F"/>
    <w:rsid w:val="6FA77717"/>
    <w:rsid w:val="6FB062B9"/>
    <w:rsid w:val="6FB23456"/>
    <w:rsid w:val="70444ADE"/>
    <w:rsid w:val="70767FC8"/>
    <w:rsid w:val="70B733D7"/>
    <w:rsid w:val="70C920F0"/>
    <w:rsid w:val="70DF6CB1"/>
    <w:rsid w:val="70F04BEE"/>
    <w:rsid w:val="71680F6E"/>
    <w:rsid w:val="718B10F8"/>
    <w:rsid w:val="71E83EC6"/>
    <w:rsid w:val="71F03A9B"/>
    <w:rsid w:val="721B2B93"/>
    <w:rsid w:val="721D4CF7"/>
    <w:rsid w:val="7286724B"/>
    <w:rsid w:val="72D27833"/>
    <w:rsid w:val="73020874"/>
    <w:rsid w:val="730C2C03"/>
    <w:rsid w:val="731E7DE9"/>
    <w:rsid w:val="73352C2F"/>
    <w:rsid w:val="737764F2"/>
    <w:rsid w:val="7434741F"/>
    <w:rsid w:val="74371ABB"/>
    <w:rsid w:val="7447614D"/>
    <w:rsid w:val="745962E9"/>
    <w:rsid w:val="746C6EC8"/>
    <w:rsid w:val="747D0639"/>
    <w:rsid w:val="749B6B2D"/>
    <w:rsid w:val="74D95CFF"/>
    <w:rsid w:val="74F93EB0"/>
    <w:rsid w:val="755D72AA"/>
    <w:rsid w:val="759F34AF"/>
    <w:rsid w:val="75C46B4C"/>
    <w:rsid w:val="75E774E8"/>
    <w:rsid w:val="764B3543"/>
    <w:rsid w:val="76686F2F"/>
    <w:rsid w:val="76A9664B"/>
    <w:rsid w:val="76BB697E"/>
    <w:rsid w:val="770245AD"/>
    <w:rsid w:val="778C18C5"/>
    <w:rsid w:val="778D60E7"/>
    <w:rsid w:val="77C66A0E"/>
    <w:rsid w:val="780A6958"/>
    <w:rsid w:val="78855EA8"/>
    <w:rsid w:val="78A7171A"/>
    <w:rsid w:val="78CA2C0C"/>
    <w:rsid w:val="79BF4CA4"/>
    <w:rsid w:val="79C827C4"/>
    <w:rsid w:val="79F0577A"/>
    <w:rsid w:val="7A163075"/>
    <w:rsid w:val="7A4A589B"/>
    <w:rsid w:val="7A6C5140"/>
    <w:rsid w:val="7A7B42EE"/>
    <w:rsid w:val="7AE265FF"/>
    <w:rsid w:val="7AEF4E49"/>
    <w:rsid w:val="7AF54138"/>
    <w:rsid w:val="7B7535A0"/>
    <w:rsid w:val="7B902520"/>
    <w:rsid w:val="7BB74617"/>
    <w:rsid w:val="7BD51341"/>
    <w:rsid w:val="7C10151B"/>
    <w:rsid w:val="7CD276BD"/>
    <w:rsid w:val="7DB235E2"/>
    <w:rsid w:val="7DB54128"/>
    <w:rsid w:val="7DF81B46"/>
    <w:rsid w:val="7DFD2290"/>
    <w:rsid w:val="7E0922B0"/>
    <w:rsid w:val="7E680846"/>
    <w:rsid w:val="7E686297"/>
    <w:rsid w:val="7F7F5A3D"/>
    <w:rsid w:val="7FA802A4"/>
    <w:rsid w:val="7FE803FF"/>
    <w:rsid w:val="86ED81D4"/>
    <w:rsid w:val="EFFA79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before="100" w:beforeAutospacing="1" w:after="100" w:afterAutospacing="1" w:line="420" w:lineRule="exact"/>
      <w:ind w:firstLine="560" w:firstLineChars="200"/>
      <w:contextualSpacing/>
    </w:pPr>
    <w:rPr>
      <w:rFonts w:ascii="仿宋_GB2312" w:hAnsi="仿宋_GB2312" w:eastAsia="仿宋_GB2312" w:cs="仿宋_GB2312"/>
      <w:sz w:val="28"/>
      <w:szCs w:val="28"/>
      <w:lang w:val="en-US" w:eastAsia="zh-CN" w:bidi="ar-SA"/>
    </w:rPr>
  </w:style>
  <w:style w:type="paragraph" w:styleId="2">
    <w:name w:val="heading 1"/>
    <w:basedOn w:val="1"/>
    <w:next w:val="1"/>
    <w:link w:val="20"/>
    <w:qFormat/>
    <w:uiPriority w:val="9"/>
    <w:pPr>
      <w:keepNext/>
      <w:keepLines/>
      <w:spacing w:line="576" w:lineRule="auto"/>
      <w:outlineLvl w:val="0"/>
    </w:pPr>
    <w:rPr>
      <w:b/>
      <w:kern w:val="44"/>
      <w:sz w:val="44"/>
    </w:rPr>
  </w:style>
  <w:style w:type="paragraph" w:styleId="3">
    <w:name w:val="heading 2"/>
    <w:basedOn w:val="1"/>
    <w:next w:val="1"/>
    <w:unhideWhenUsed/>
    <w:qFormat/>
    <w:uiPriority w:val="9"/>
    <w:pPr>
      <w:keepNext/>
      <w:keepLines/>
      <w:spacing w:line="413" w:lineRule="auto"/>
      <w:outlineLvl w:val="1"/>
    </w:pPr>
    <w:rPr>
      <w:rFonts w:ascii="Arial" w:hAnsi="Arial" w:eastAsia="黑体"/>
      <w:b/>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22"/>
    <w:unhideWhenUsed/>
    <w:qFormat/>
    <w:uiPriority w:val="99"/>
  </w:style>
  <w:style w:type="paragraph" w:styleId="5">
    <w:name w:val="Body Text Indent"/>
    <w:basedOn w:val="1"/>
    <w:next w:val="6"/>
    <w:unhideWhenUsed/>
    <w:qFormat/>
    <w:uiPriority w:val="99"/>
    <w:pPr>
      <w:spacing w:line="600" w:lineRule="exact"/>
      <w:textAlignment w:val="center"/>
    </w:pPr>
    <w:rPr>
      <w:rFonts w:ascii="宋体" w:hAnsi="宋体"/>
      <w:color w:val="FF0000"/>
    </w:rPr>
  </w:style>
  <w:style w:type="paragraph" w:customStyle="1" w:styleId="6">
    <w:name w:val="Default"/>
    <w:qFormat/>
    <w:uiPriority w:val="0"/>
    <w:pPr>
      <w:widowControl w:val="0"/>
      <w:autoSpaceDE w:val="0"/>
      <w:autoSpaceDN w:val="0"/>
      <w:adjustRightInd w:val="0"/>
    </w:pPr>
    <w:rPr>
      <w:rFonts w:ascii="仿宋" w:hAnsi="Calibri" w:eastAsia="仿宋" w:cs="仿宋"/>
      <w:color w:val="000000"/>
      <w:sz w:val="24"/>
      <w:szCs w:val="24"/>
      <w:lang w:val="en-US" w:eastAsia="zh-CN" w:bidi="ar-SA"/>
    </w:rPr>
  </w:style>
  <w:style w:type="paragraph" w:styleId="7">
    <w:name w:val="Balloon Text"/>
    <w:basedOn w:val="1"/>
    <w:link w:val="24"/>
    <w:unhideWhenUsed/>
    <w:qFormat/>
    <w:uiPriority w:val="99"/>
    <w:rPr>
      <w:sz w:val="18"/>
      <w:szCs w:val="18"/>
    </w:rPr>
  </w:style>
  <w:style w:type="paragraph" w:styleId="8">
    <w:name w:val="footer"/>
    <w:basedOn w:val="1"/>
    <w:link w:val="25"/>
    <w:unhideWhenUsed/>
    <w:qFormat/>
    <w:uiPriority w:val="99"/>
    <w:pPr>
      <w:tabs>
        <w:tab w:val="center" w:pos="4153"/>
        <w:tab w:val="right" w:pos="8306"/>
      </w:tabs>
      <w:snapToGrid w:val="0"/>
    </w:pPr>
    <w:rPr>
      <w:sz w:val="18"/>
    </w:rPr>
  </w:style>
  <w:style w:type="paragraph" w:styleId="9">
    <w:name w:val="header"/>
    <w:basedOn w:val="1"/>
    <w:unhideWhenUsed/>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160" w:lineRule="exact"/>
      <w:ind w:firstLine="360"/>
    </w:pPr>
    <w:rPr>
      <w:sz w:val="18"/>
    </w:rPr>
  </w:style>
  <w:style w:type="paragraph" w:styleId="10">
    <w:name w:val="Normal (Web)"/>
    <w:basedOn w:val="1"/>
    <w:qFormat/>
    <w:uiPriority w:val="0"/>
    <w:rPr>
      <w:sz w:val="24"/>
    </w:rPr>
  </w:style>
  <w:style w:type="paragraph" w:styleId="11">
    <w:name w:val="annotation subject"/>
    <w:basedOn w:val="4"/>
    <w:next w:val="4"/>
    <w:link w:val="23"/>
    <w:unhideWhenUsed/>
    <w:qFormat/>
    <w:uiPriority w:val="99"/>
    <w:rPr>
      <w:b/>
      <w:bCs/>
    </w:rPr>
  </w:style>
  <w:style w:type="paragraph" w:styleId="12">
    <w:name w:val="Body Text First Indent 2"/>
    <w:basedOn w:val="5"/>
    <w:next w:val="1"/>
    <w:unhideWhenUsed/>
    <w:qFormat/>
    <w:uiPriority w:val="99"/>
    <w:pPr>
      <w:ind w:firstLine="420"/>
    </w:pPr>
  </w:style>
  <w:style w:type="character" w:styleId="15">
    <w:name w:val="Strong"/>
    <w:basedOn w:val="14"/>
    <w:qFormat/>
    <w:uiPriority w:val="0"/>
    <w:rPr>
      <w:b/>
    </w:rPr>
  </w:style>
  <w:style w:type="character" w:styleId="16">
    <w:name w:val="annotation reference"/>
    <w:basedOn w:val="14"/>
    <w:unhideWhenUsed/>
    <w:qFormat/>
    <w:uiPriority w:val="99"/>
    <w:rPr>
      <w:sz w:val="21"/>
      <w:szCs w:val="21"/>
    </w:rPr>
  </w:style>
  <w:style w:type="character" w:customStyle="1" w:styleId="17">
    <w:name w:val="NormalCharacter"/>
    <w:qFormat/>
    <w:uiPriority w:val="0"/>
  </w:style>
  <w:style w:type="paragraph" w:customStyle="1" w:styleId="18">
    <w:name w:val="UserStyle_0"/>
    <w:basedOn w:val="1"/>
    <w:qFormat/>
    <w:uiPriority w:val="0"/>
    <w:pPr>
      <w:spacing w:line="288" w:lineRule="auto"/>
    </w:pPr>
    <w:rPr>
      <w:rFonts w:ascii="宋体"/>
      <w:color w:val="000000"/>
      <w:sz w:val="24"/>
      <w:lang w:val="zh-CN"/>
    </w:rPr>
  </w:style>
  <w:style w:type="paragraph" w:customStyle="1" w:styleId="19">
    <w:name w:val="[基本段落]"/>
    <w:basedOn w:val="1"/>
    <w:qFormat/>
    <w:uiPriority w:val="0"/>
    <w:pPr>
      <w:autoSpaceDE w:val="0"/>
      <w:autoSpaceDN w:val="0"/>
      <w:adjustRightInd w:val="0"/>
      <w:spacing w:line="288" w:lineRule="auto"/>
      <w:textAlignment w:val="center"/>
    </w:pPr>
    <w:rPr>
      <w:rFonts w:ascii="宋体" w:cs="宋体"/>
      <w:color w:val="000000"/>
      <w:sz w:val="24"/>
      <w:lang w:val="zh-CN"/>
    </w:rPr>
  </w:style>
  <w:style w:type="character" w:customStyle="1" w:styleId="20">
    <w:name w:val="标题 1 字符"/>
    <w:link w:val="2"/>
    <w:qFormat/>
    <w:uiPriority w:val="0"/>
    <w:rPr>
      <w:b/>
      <w:kern w:val="44"/>
      <w:sz w:val="44"/>
    </w:rPr>
  </w:style>
  <w:style w:type="paragraph" w:customStyle="1" w:styleId="21">
    <w:name w:val="列表段落1"/>
    <w:basedOn w:val="1"/>
    <w:qFormat/>
    <w:uiPriority w:val="34"/>
    <w:rPr>
      <w:rFonts w:ascii="黑体" w:hAnsi="黑体" w:eastAsia="黑体"/>
    </w:rPr>
  </w:style>
  <w:style w:type="character" w:customStyle="1" w:styleId="22">
    <w:name w:val="批注文字 字符"/>
    <w:basedOn w:val="14"/>
    <w:link w:val="4"/>
    <w:semiHidden/>
    <w:qFormat/>
    <w:uiPriority w:val="99"/>
    <w:rPr>
      <w:rFonts w:ascii="Times New Roman" w:hAnsi="Times New Roman" w:eastAsiaTheme="minorEastAsia"/>
    </w:rPr>
  </w:style>
  <w:style w:type="character" w:customStyle="1" w:styleId="23">
    <w:name w:val="批注主题 字符"/>
    <w:basedOn w:val="22"/>
    <w:link w:val="11"/>
    <w:semiHidden/>
    <w:qFormat/>
    <w:uiPriority w:val="99"/>
    <w:rPr>
      <w:rFonts w:ascii="Times New Roman" w:hAnsi="Times New Roman" w:eastAsiaTheme="minorEastAsia"/>
      <w:b/>
      <w:bCs/>
    </w:rPr>
  </w:style>
  <w:style w:type="character" w:customStyle="1" w:styleId="24">
    <w:name w:val="批注框文本 字符"/>
    <w:basedOn w:val="14"/>
    <w:link w:val="7"/>
    <w:semiHidden/>
    <w:qFormat/>
    <w:uiPriority w:val="99"/>
    <w:rPr>
      <w:rFonts w:ascii="Times New Roman" w:hAnsi="Times New Roman" w:eastAsiaTheme="minorEastAsia"/>
      <w:sz w:val="18"/>
      <w:szCs w:val="18"/>
    </w:rPr>
  </w:style>
  <w:style w:type="character" w:customStyle="1" w:styleId="25">
    <w:name w:val="页脚 字符"/>
    <w:link w:val="8"/>
    <w:qFormat/>
    <w:uiPriority w:val="99"/>
    <w:rPr>
      <w:rFonts w:ascii="Times New Roman" w:hAnsi="Times New Roman" w:eastAsiaTheme="minorEastAsia"/>
      <w:sz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endnotes" Target="endnotes.xml"/><Relationship Id="rId5" Type="http://schemas.openxmlformats.org/officeDocument/2006/relationships/footnotes" Target="footnotes.xml"/><Relationship Id="rId4" Type="http://schemas.microsoft.com/office/2011/relationships/commentsExtended" Target="commentsExtended.xml"/><Relationship Id="rId3" Type="http://schemas.openxmlformats.org/officeDocument/2006/relationships/comments" Target="comments.xml"/><Relationship Id="rId22" Type="http://schemas.microsoft.com/office/2011/relationships/people" Target="people.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8.jpeg"/><Relationship Id="rId17" Type="http://schemas.openxmlformats.org/officeDocument/2006/relationships/image" Target="media/image7.jpeg"/><Relationship Id="rId16" Type="http://schemas.openxmlformats.org/officeDocument/2006/relationships/image" Target="media/image6.jpeg"/><Relationship Id="rId15" Type="http://schemas.openxmlformats.org/officeDocument/2006/relationships/image" Target="media/image5.jpeg"/><Relationship Id="rId14" Type="http://schemas.openxmlformats.org/officeDocument/2006/relationships/image" Target="media/image4.jpeg"/><Relationship Id="rId13" Type="http://schemas.openxmlformats.org/officeDocument/2006/relationships/image" Target="media/image3.jpeg"/><Relationship Id="rId12" Type="http://schemas.openxmlformats.org/officeDocument/2006/relationships/image" Target="media/image2.jpe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Organization</Company>
  <Pages>17</Pages>
  <Words>3553</Words>
  <Characters>3674</Characters>
  <Lines>24</Lines>
  <Paragraphs>6</Paragraphs>
  <TotalTime>5</TotalTime>
  <ScaleCrop>false</ScaleCrop>
  <LinksUpToDate>false</LinksUpToDate>
  <CharactersWithSpaces>3677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2024-03-14T22:19:00Z</dcterms:created>
  <dc:creator>xb21cn</dc:creator>
  <cp:lastModifiedBy>冰冻北极</cp:lastModifiedBy>
  <cp:lastPrinted>2026-03-26T02:15:25Z</cp:lastPrinted>
  <dcterms:modified xsi:type="dcterms:W3CDTF">2026-03-26T02:18:47Z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2648BA6A60B84554997E466F9F792E05_13</vt:lpwstr>
  </property>
  <property fmtid="{D5CDD505-2E9C-101B-9397-08002B2CF9AE}" pid="4" name="commondata">
    <vt:lpwstr>eyJoZGlkIjoiZDZiMmUyOGQzZGFjYTBiYTEwMWZhNDdkNWYxODc2MWMifQ==</vt:lpwstr>
  </property>
  <property fmtid="{D5CDD505-2E9C-101B-9397-08002B2CF9AE}" pid="5" name="KSOTemplateDocerSaveRecord">
    <vt:lpwstr>eyJoZGlkIjoiMjE2Y2FlOTgyYTJhN2U0OWRkZjdhOTI2ODFkZWQ2NWIiLCJ1c2VySWQiOiIzOTU1ODQ4NTgifQ==</vt:lpwstr>
  </property>
</Properties>
</file>