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一、石家庄市长安区统计局本级收支预算</w:t>
      </w:r>
      <w:r>
        <w:tab/>
      </w:r>
      <w:r>
        <w:fldChar w:fldCharType="begin"/>
      </w:r>
      <w:r>
        <w:instrText xml:space="preserve">PAGEREF _Toc_4_4_0000000021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410石家庄市长安区统计局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565.98</w:t>
            </w:r>
          </w:p>
        </w:tc>
        <w:tc>
          <w:tcPr>
            <w:tcW w:w="4535" w:type="dxa"/>
            <w:vAlign w:val="center"/>
          </w:tcPr>
          <w:p>
            <w:pPr>
              <w:pStyle w:val="14"/>
            </w:pPr>
            <w:r>
              <w:t>一、一般公共服务支出</w:t>
            </w:r>
          </w:p>
        </w:tc>
        <w:tc>
          <w:tcPr>
            <w:tcW w:w="2126" w:type="dxa"/>
            <w:vAlign w:val="center"/>
          </w:tcPr>
          <w:p>
            <w:pPr>
              <w:pStyle w:val="13"/>
            </w:pPr>
            <w:r>
              <w:t>488.37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565.98</w:t>
            </w:r>
          </w:p>
        </w:tc>
        <w:tc>
          <w:tcPr>
            <w:tcW w:w="4535" w:type="dxa"/>
            <w:vAlign w:val="center"/>
          </w:tcPr>
          <w:p>
            <w:pPr>
              <w:pStyle w:val="16"/>
            </w:pPr>
            <w:r>
              <w:t>本年支出合计</w:t>
            </w:r>
          </w:p>
        </w:tc>
        <w:tc>
          <w:tcPr>
            <w:tcW w:w="2126" w:type="dxa"/>
            <w:vAlign w:val="center"/>
          </w:tcPr>
          <w:p>
            <w:pPr>
              <w:pStyle w:val="17"/>
            </w:pPr>
            <w:r>
              <w:t>565.98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565.98</w:t>
            </w:r>
          </w:p>
        </w:tc>
        <w:tc>
          <w:tcPr>
            <w:tcW w:w="4535" w:type="dxa"/>
            <w:vAlign w:val="center"/>
          </w:tcPr>
          <w:p>
            <w:pPr>
              <w:pStyle w:val="16"/>
            </w:pPr>
            <w:r>
              <w:t>支出总计</w:t>
            </w:r>
          </w:p>
        </w:tc>
        <w:tc>
          <w:tcPr>
            <w:tcW w:w="2126" w:type="dxa"/>
            <w:vAlign w:val="center"/>
          </w:tcPr>
          <w:p>
            <w:pPr>
              <w:pStyle w:val="17"/>
            </w:pPr>
            <w:r>
              <w:t>565.98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410石家庄市长安区统计局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565.98</w:t>
            </w:r>
          </w:p>
        </w:tc>
        <w:tc>
          <w:tcPr>
            <w:tcW w:w="1134" w:type="dxa"/>
            <w:vAlign w:val="center"/>
          </w:tcPr>
          <w:p>
            <w:pPr>
              <w:pStyle w:val="17"/>
            </w:pPr>
            <w:r>
              <w:t>565.98</w:t>
            </w:r>
          </w:p>
        </w:tc>
        <w:tc>
          <w:tcPr>
            <w:tcW w:w="1134" w:type="dxa"/>
            <w:vAlign w:val="center"/>
          </w:tcPr>
          <w:p>
            <w:pPr>
              <w:pStyle w:val="17"/>
            </w:pPr>
            <w:r>
              <w:t>565.98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2010501</w:t>
            </w:r>
          </w:p>
        </w:tc>
        <w:tc>
          <w:tcPr>
            <w:tcW w:w="1559" w:type="dxa"/>
            <w:vAlign w:val="center"/>
          </w:tcPr>
          <w:p>
            <w:pPr>
              <w:pStyle w:val="14"/>
            </w:pPr>
            <w:r>
              <w:t>行政运行</w:t>
            </w:r>
          </w:p>
        </w:tc>
        <w:tc>
          <w:tcPr>
            <w:tcW w:w="1134" w:type="dxa"/>
            <w:vAlign w:val="center"/>
          </w:tcPr>
          <w:p>
            <w:pPr>
              <w:pStyle w:val="13"/>
            </w:pPr>
            <w:r>
              <w:t>392.05</w:t>
            </w:r>
          </w:p>
        </w:tc>
        <w:tc>
          <w:tcPr>
            <w:tcW w:w="1134" w:type="dxa"/>
            <w:vAlign w:val="center"/>
          </w:tcPr>
          <w:p>
            <w:pPr>
              <w:pStyle w:val="13"/>
            </w:pPr>
            <w:r>
              <w:t>392.05</w:t>
            </w:r>
          </w:p>
        </w:tc>
        <w:tc>
          <w:tcPr>
            <w:tcW w:w="1134" w:type="dxa"/>
            <w:vAlign w:val="center"/>
          </w:tcPr>
          <w:p>
            <w:pPr>
              <w:pStyle w:val="13"/>
            </w:pPr>
            <w:r>
              <w:t>392.05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2010502</w:t>
            </w:r>
          </w:p>
        </w:tc>
        <w:tc>
          <w:tcPr>
            <w:tcW w:w="1559" w:type="dxa"/>
            <w:vAlign w:val="center"/>
          </w:tcPr>
          <w:p>
            <w:pPr>
              <w:pStyle w:val="14"/>
            </w:pPr>
            <w:r>
              <w:t>一般行政管理事务</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2010507</w:t>
            </w:r>
          </w:p>
        </w:tc>
        <w:tc>
          <w:tcPr>
            <w:tcW w:w="1559" w:type="dxa"/>
            <w:vAlign w:val="center"/>
          </w:tcPr>
          <w:p>
            <w:pPr>
              <w:pStyle w:val="14"/>
            </w:pPr>
            <w:r>
              <w:t>专项普查活动</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2010508</w:t>
            </w:r>
          </w:p>
        </w:tc>
        <w:tc>
          <w:tcPr>
            <w:tcW w:w="1559" w:type="dxa"/>
            <w:vAlign w:val="center"/>
          </w:tcPr>
          <w:p>
            <w:pPr>
              <w:pStyle w:val="14"/>
            </w:pPr>
            <w:r>
              <w:t>统计抽样调查</w:t>
            </w:r>
          </w:p>
        </w:tc>
        <w:tc>
          <w:tcPr>
            <w:tcW w:w="1134" w:type="dxa"/>
            <w:vAlign w:val="center"/>
          </w:tcPr>
          <w:p>
            <w:pPr>
              <w:pStyle w:val="13"/>
            </w:pPr>
            <w:r>
              <w:t>65.12</w:t>
            </w:r>
          </w:p>
        </w:tc>
        <w:tc>
          <w:tcPr>
            <w:tcW w:w="1134" w:type="dxa"/>
            <w:vAlign w:val="center"/>
          </w:tcPr>
          <w:p>
            <w:pPr>
              <w:pStyle w:val="13"/>
            </w:pPr>
            <w:r>
              <w:t>65.12</w:t>
            </w:r>
          </w:p>
        </w:tc>
        <w:tc>
          <w:tcPr>
            <w:tcW w:w="1134" w:type="dxa"/>
            <w:vAlign w:val="center"/>
          </w:tcPr>
          <w:p>
            <w:pPr>
              <w:pStyle w:val="13"/>
            </w:pPr>
            <w:r>
              <w:t>65.12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10.50</w:t>
            </w:r>
          </w:p>
        </w:tc>
        <w:tc>
          <w:tcPr>
            <w:tcW w:w="1134" w:type="dxa"/>
            <w:vAlign w:val="center"/>
          </w:tcPr>
          <w:p>
            <w:pPr>
              <w:pStyle w:val="13"/>
            </w:pPr>
            <w:r>
              <w:t>10.50</w:t>
            </w:r>
          </w:p>
        </w:tc>
        <w:tc>
          <w:tcPr>
            <w:tcW w:w="1134" w:type="dxa"/>
            <w:vAlign w:val="center"/>
          </w:tcPr>
          <w:p>
            <w:pPr>
              <w:pStyle w:val="13"/>
            </w:pPr>
            <w:r>
              <w:t>10.50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565.98</w:t>
            </w:r>
          </w:p>
        </w:tc>
        <w:tc>
          <w:tcPr>
            <w:tcW w:w="1361" w:type="dxa"/>
            <w:vAlign w:val="center"/>
          </w:tcPr>
          <w:p>
            <w:pPr>
              <w:pStyle w:val="17"/>
            </w:pPr>
            <w:r>
              <w:t>469.66</w:t>
            </w:r>
          </w:p>
        </w:tc>
        <w:tc>
          <w:tcPr>
            <w:tcW w:w="1361" w:type="dxa"/>
            <w:vAlign w:val="center"/>
          </w:tcPr>
          <w:p>
            <w:pPr>
              <w:pStyle w:val="17"/>
            </w:pPr>
            <w:r>
              <w:t>96.32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488.37</w:t>
            </w:r>
          </w:p>
        </w:tc>
        <w:tc>
          <w:tcPr>
            <w:tcW w:w="1361" w:type="dxa"/>
            <w:vAlign w:val="center"/>
          </w:tcPr>
          <w:p>
            <w:pPr>
              <w:pStyle w:val="13"/>
            </w:pPr>
            <w:r>
              <w:t>392.05</w:t>
            </w:r>
          </w:p>
        </w:tc>
        <w:tc>
          <w:tcPr>
            <w:tcW w:w="1361" w:type="dxa"/>
            <w:vAlign w:val="center"/>
          </w:tcPr>
          <w:p>
            <w:pPr>
              <w:pStyle w:val="13"/>
            </w:pPr>
            <w:r>
              <w:t>96.32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488.37</w:t>
            </w:r>
          </w:p>
        </w:tc>
        <w:tc>
          <w:tcPr>
            <w:tcW w:w="1361" w:type="dxa"/>
            <w:vAlign w:val="center"/>
          </w:tcPr>
          <w:p>
            <w:pPr>
              <w:pStyle w:val="13"/>
            </w:pPr>
            <w:r>
              <w:t>392.05</w:t>
            </w:r>
          </w:p>
        </w:tc>
        <w:tc>
          <w:tcPr>
            <w:tcW w:w="1361" w:type="dxa"/>
            <w:vAlign w:val="center"/>
          </w:tcPr>
          <w:p>
            <w:pPr>
              <w:pStyle w:val="13"/>
            </w:pPr>
            <w:r>
              <w:t>96.32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2010501</w:t>
            </w:r>
          </w:p>
        </w:tc>
        <w:tc>
          <w:tcPr>
            <w:tcW w:w="4535" w:type="dxa"/>
            <w:vAlign w:val="center"/>
          </w:tcPr>
          <w:p>
            <w:pPr>
              <w:pStyle w:val="14"/>
            </w:pPr>
            <w:r>
              <w:t>行政运行</w:t>
            </w:r>
          </w:p>
        </w:tc>
        <w:tc>
          <w:tcPr>
            <w:tcW w:w="1361" w:type="dxa"/>
            <w:vAlign w:val="center"/>
          </w:tcPr>
          <w:p>
            <w:pPr>
              <w:pStyle w:val="13"/>
            </w:pPr>
            <w:r>
              <w:t>392.05</w:t>
            </w:r>
          </w:p>
        </w:tc>
        <w:tc>
          <w:tcPr>
            <w:tcW w:w="1361" w:type="dxa"/>
            <w:vAlign w:val="center"/>
          </w:tcPr>
          <w:p>
            <w:pPr>
              <w:pStyle w:val="13"/>
            </w:pPr>
            <w:r>
              <w:t>392.05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2010502</w:t>
            </w:r>
          </w:p>
        </w:tc>
        <w:tc>
          <w:tcPr>
            <w:tcW w:w="4535" w:type="dxa"/>
            <w:vAlign w:val="center"/>
          </w:tcPr>
          <w:p>
            <w:pPr>
              <w:pStyle w:val="14"/>
            </w:pPr>
            <w:r>
              <w:t>一般行政管理事务</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2010507</w:t>
            </w:r>
          </w:p>
        </w:tc>
        <w:tc>
          <w:tcPr>
            <w:tcW w:w="4535" w:type="dxa"/>
            <w:vAlign w:val="center"/>
          </w:tcPr>
          <w:p>
            <w:pPr>
              <w:pStyle w:val="14"/>
            </w:pPr>
            <w:r>
              <w:t>专项普查活动</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2010508</w:t>
            </w:r>
          </w:p>
        </w:tc>
        <w:tc>
          <w:tcPr>
            <w:tcW w:w="4535" w:type="dxa"/>
            <w:vAlign w:val="center"/>
          </w:tcPr>
          <w:p>
            <w:pPr>
              <w:pStyle w:val="14"/>
            </w:pPr>
            <w:r>
              <w:t>统计抽样调查</w:t>
            </w:r>
          </w:p>
        </w:tc>
        <w:tc>
          <w:tcPr>
            <w:tcW w:w="1361" w:type="dxa"/>
            <w:vAlign w:val="center"/>
          </w:tcPr>
          <w:p>
            <w:pPr>
              <w:pStyle w:val="13"/>
            </w:pPr>
            <w:r>
              <w:t>65.12</w:t>
            </w:r>
          </w:p>
        </w:tc>
        <w:tc>
          <w:tcPr>
            <w:tcW w:w="1361" w:type="dxa"/>
            <w:vAlign w:val="center"/>
          </w:tcPr>
          <w:p>
            <w:pPr>
              <w:pStyle w:val="13"/>
            </w:pPr>
          </w:p>
        </w:tc>
        <w:tc>
          <w:tcPr>
            <w:tcW w:w="1361" w:type="dxa"/>
            <w:vAlign w:val="center"/>
          </w:tcPr>
          <w:p>
            <w:pPr>
              <w:pStyle w:val="13"/>
            </w:pPr>
            <w:r>
              <w:t>65.12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15.83</w:t>
            </w:r>
          </w:p>
        </w:tc>
        <w:tc>
          <w:tcPr>
            <w:tcW w:w="1361" w:type="dxa"/>
            <w:vAlign w:val="center"/>
          </w:tcPr>
          <w:p>
            <w:pPr>
              <w:pStyle w:val="13"/>
            </w:pPr>
            <w:r>
              <w:t>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15.83</w:t>
            </w:r>
          </w:p>
        </w:tc>
        <w:tc>
          <w:tcPr>
            <w:tcW w:w="1361" w:type="dxa"/>
            <w:vAlign w:val="center"/>
          </w:tcPr>
          <w:p>
            <w:pPr>
              <w:pStyle w:val="13"/>
            </w:pPr>
            <w:r>
              <w:t>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10.50</w:t>
            </w:r>
          </w:p>
        </w:tc>
        <w:tc>
          <w:tcPr>
            <w:tcW w:w="1361" w:type="dxa"/>
            <w:vAlign w:val="center"/>
          </w:tcPr>
          <w:p>
            <w:pPr>
              <w:pStyle w:val="13"/>
            </w:pPr>
            <w:r>
              <w:t>10.50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5.33</w:t>
            </w:r>
          </w:p>
        </w:tc>
        <w:tc>
          <w:tcPr>
            <w:tcW w:w="1361" w:type="dxa"/>
            <w:vAlign w:val="center"/>
          </w:tcPr>
          <w:p>
            <w:pPr>
              <w:pStyle w:val="13"/>
            </w:pPr>
            <w:r>
              <w:t>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565.98</w:t>
            </w:r>
          </w:p>
        </w:tc>
        <w:tc>
          <w:tcPr>
            <w:tcW w:w="3402" w:type="dxa"/>
            <w:vAlign w:val="center"/>
          </w:tcPr>
          <w:p>
            <w:pPr>
              <w:pStyle w:val="14"/>
            </w:pPr>
            <w:r>
              <w:t>一、一般公共服务支出</w:t>
            </w:r>
          </w:p>
        </w:tc>
        <w:tc>
          <w:tcPr>
            <w:tcW w:w="1474" w:type="dxa"/>
            <w:vAlign w:val="center"/>
          </w:tcPr>
          <w:p>
            <w:pPr>
              <w:pStyle w:val="13"/>
            </w:pPr>
            <w:r>
              <w:t>488.37</w:t>
            </w:r>
          </w:p>
        </w:tc>
        <w:tc>
          <w:tcPr>
            <w:tcW w:w="1474" w:type="dxa"/>
            <w:vAlign w:val="center"/>
          </w:tcPr>
          <w:p>
            <w:pPr>
              <w:pStyle w:val="13"/>
            </w:pPr>
            <w:r>
              <w:t>488.37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31.40</w:t>
            </w:r>
          </w:p>
        </w:tc>
        <w:tc>
          <w:tcPr>
            <w:tcW w:w="1474" w:type="dxa"/>
            <w:vAlign w:val="center"/>
          </w:tcPr>
          <w:p>
            <w:pPr>
              <w:pStyle w:val="13"/>
            </w:pPr>
            <w:r>
              <w:t>31.40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15.83</w:t>
            </w:r>
          </w:p>
        </w:tc>
        <w:tc>
          <w:tcPr>
            <w:tcW w:w="1474" w:type="dxa"/>
            <w:vAlign w:val="center"/>
          </w:tcPr>
          <w:p>
            <w:pPr>
              <w:pStyle w:val="13"/>
            </w:pPr>
            <w:r>
              <w:t>15.83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30.38</w:t>
            </w:r>
          </w:p>
        </w:tc>
        <w:tc>
          <w:tcPr>
            <w:tcW w:w="1474" w:type="dxa"/>
            <w:vAlign w:val="center"/>
          </w:tcPr>
          <w:p>
            <w:pPr>
              <w:pStyle w:val="13"/>
            </w:pPr>
            <w:r>
              <w:t>30.38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565.98</w:t>
            </w:r>
          </w:p>
        </w:tc>
        <w:tc>
          <w:tcPr>
            <w:tcW w:w="3402" w:type="dxa"/>
            <w:vAlign w:val="center"/>
          </w:tcPr>
          <w:p>
            <w:pPr>
              <w:pStyle w:val="16"/>
            </w:pPr>
            <w:r>
              <w:t>本年支出合计</w:t>
            </w:r>
          </w:p>
        </w:tc>
        <w:tc>
          <w:tcPr>
            <w:tcW w:w="1474" w:type="dxa"/>
            <w:vAlign w:val="center"/>
          </w:tcPr>
          <w:p>
            <w:pPr>
              <w:pStyle w:val="17"/>
            </w:pPr>
            <w:r>
              <w:t>565.98</w:t>
            </w:r>
          </w:p>
        </w:tc>
        <w:tc>
          <w:tcPr>
            <w:tcW w:w="1474" w:type="dxa"/>
            <w:vAlign w:val="center"/>
          </w:tcPr>
          <w:p>
            <w:pPr>
              <w:pStyle w:val="17"/>
            </w:pPr>
            <w:r>
              <w:t>565.98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565.98</w:t>
            </w:r>
          </w:p>
        </w:tc>
        <w:tc>
          <w:tcPr>
            <w:tcW w:w="3402" w:type="dxa"/>
            <w:vAlign w:val="center"/>
          </w:tcPr>
          <w:p>
            <w:pPr>
              <w:pStyle w:val="16"/>
            </w:pPr>
            <w:r>
              <w:t>支出总计</w:t>
            </w:r>
          </w:p>
        </w:tc>
        <w:tc>
          <w:tcPr>
            <w:tcW w:w="1474" w:type="dxa"/>
            <w:vAlign w:val="center"/>
          </w:tcPr>
          <w:p>
            <w:pPr>
              <w:pStyle w:val="17"/>
            </w:pPr>
            <w:r>
              <w:t>565.98</w:t>
            </w:r>
          </w:p>
        </w:tc>
        <w:tc>
          <w:tcPr>
            <w:tcW w:w="1474" w:type="dxa"/>
            <w:vAlign w:val="center"/>
          </w:tcPr>
          <w:p>
            <w:pPr>
              <w:pStyle w:val="17"/>
            </w:pPr>
            <w:r>
              <w:t>565.98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565.98</w:t>
            </w:r>
          </w:p>
        </w:tc>
        <w:tc>
          <w:tcPr>
            <w:tcW w:w="2551" w:type="dxa"/>
            <w:vAlign w:val="center"/>
          </w:tcPr>
          <w:p>
            <w:pPr>
              <w:pStyle w:val="17"/>
            </w:pPr>
            <w:r>
              <w:t>469.66</w:t>
            </w:r>
          </w:p>
        </w:tc>
        <w:tc>
          <w:tcPr>
            <w:tcW w:w="2551" w:type="dxa"/>
            <w:vAlign w:val="center"/>
          </w:tcPr>
          <w:p>
            <w:pPr>
              <w:pStyle w:val="17"/>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488.37</w:t>
            </w:r>
          </w:p>
        </w:tc>
        <w:tc>
          <w:tcPr>
            <w:tcW w:w="2551" w:type="dxa"/>
            <w:vAlign w:val="center"/>
          </w:tcPr>
          <w:p>
            <w:pPr>
              <w:pStyle w:val="13"/>
            </w:pPr>
            <w:r>
              <w:t>392.05</w:t>
            </w:r>
          </w:p>
        </w:tc>
        <w:tc>
          <w:tcPr>
            <w:tcW w:w="2551" w:type="dxa"/>
            <w:vAlign w:val="center"/>
          </w:tcPr>
          <w:p>
            <w:pPr>
              <w:pStyle w:val="13"/>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488.37</w:t>
            </w:r>
          </w:p>
        </w:tc>
        <w:tc>
          <w:tcPr>
            <w:tcW w:w="2551" w:type="dxa"/>
            <w:vAlign w:val="center"/>
          </w:tcPr>
          <w:p>
            <w:pPr>
              <w:pStyle w:val="13"/>
            </w:pPr>
            <w:r>
              <w:t>392.05</w:t>
            </w:r>
          </w:p>
        </w:tc>
        <w:tc>
          <w:tcPr>
            <w:tcW w:w="2551" w:type="dxa"/>
            <w:vAlign w:val="center"/>
          </w:tcPr>
          <w:p>
            <w:pPr>
              <w:pStyle w:val="13"/>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2010501</w:t>
            </w:r>
          </w:p>
        </w:tc>
        <w:tc>
          <w:tcPr>
            <w:tcW w:w="4535" w:type="dxa"/>
            <w:vAlign w:val="center"/>
          </w:tcPr>
          <w:p>
            <w:pPr>
              <w:pStyle w:val="14"/>
            </w:pPr>
            <w:r>
              <w:t>行政运行</w:t>
            </w:r>
          </w:p>
        </w:tc>
        <w:tc>
          <w:tcPr>
            <w:tcW w:w="2551" w:type="dxa"/>
            <w:vAlign w:val="center"/>
          </w:tcPr>
          <w:p>
            <w:pPr>
              <w:pStyle w:val="13"/>
            </w:pPr>
            <w:r>
              <w:t>392.05</w:t>
            </w:r>
          </w:p>
        </w:tc>
        <w:tc>
          <w:tcPr>
            <w:tcW w:w="2551" w:type="dxa"/>
            <w:vAlign w:val="center"/>
          </w:tcPr>
          <w:p>
            <w:pPr>
              <w:pStyle w:val="13"/>
            </w:pPr>
            <w:r>
              <w:t>392.05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2010502</w:t>
            </w:r>
          </w:p>
        </w:tc>
        <w:tc>
          <w:tcPr>
            <w:tcW w:w="4535" w:type="dxa"/>
            <w:vAlign w:val="center"/>
          </w:tcPr>
          <w:p>
            <w:pPr>
              <w:pStyle w:val="14"/>
            </w:pPr>
            <w:r>
              <w:t>一般行政管理事务</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2010507</w:t>
            </w:r>
          </w:p>
        </w:tc>
        <w:tc>
          <w:tcPr>
            <w:tcW w:w="4535" w:type="dxa"/>
            <w:vAlign w:val="center"/>
          </w:tcPr>
          <w:p>
            <w:pPr>
              <w:pStyle w:val="14"/>
            </w:pPr>
            <w:r>
              <w:t>专项普查活动</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2010508</w:t>
            </w:r>
          </w:p>
        </w:tc>
        <w:tc>
          <w:tcPr>
            <w:tcW w:w="4535" w:type="dxa"/>
            <w:vAlign w:val="center"/>
          </w:tcPr>
          <w:p>
            <w:pPr>
              <w:pStyle w:val="14"/>
            </w:pPr>
            <w:r>
              <w:t>统计抽样调查</w:t>
            </w:r>
          </w:p>
        </w:tc>
        <w:tc>
          <w:tcPr>
            <w:tcW w:w="2551" w:type="dxa"/>
            <w:vAlign w:val="center"/>
          </w:tcPr>
          <w:p>
            <w:pPr>
              <w:pStyle w:val="13"/>
            </w:pPr>
            <w:r>
              <w:t>65.12</w:t>
            </w:r>
          </w:p>
        </w:tc>
        <w:tc>
          <w:tcPr>
            <w:tcW w:w="2551" w:type="dxa"/>
            <w:vAlign w:val="center"/>
          </w:tcPr>
          <w:p>
            <w:pPr>
              <w:pStyle w:val="13"/>
            </w:pPr>
          </w:p>
        </w:tc>
        <w:tc>
          <w:tcPr>
            <w:tcW w:w="2551" w:type="dxa"/>
            <w:vAlign w:val="center"/>
          </w:tcPr>
          <w:p>
            <w:pPr>
              <w:pStyle w:val="13"/>
            </w:pPr>
            <w:r>
              <w:t>65.12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15.83</w:t>
            </w:r>
          </w:p>
        </w:tc>
        <w:tc>
          <w:tcPr>
            <w:tcW w:w="2551" w:type="dxa"/>
            <w:vAlign w:val="center"/>
          </w:tcPr>
          <w:p>
            <w:pPr>
              <w:pStyle w:val="13"/>
            </w:pPr>
            <w:r>
              <w:t>15.83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15.83</w:t>
            </w:r>
          </w:p>
        </w:tc>
        <w:tc>
          <w:tcPr>
            <w:tcW w:w="2551" w:type="dxa"/>
            <w:vAlign w:val="center"/>
          </w:tcPr>
          <w:p>
            <w:pPr>
              <w:pStyle w:val="13"/>
            </w:pPr>
            <w:r>
              <w:t>15.83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469.66</w:t>
            </w:r>
          </w:p>
        </w:tc>
        <w:tc>
          <w:tcPr>
            <w:tcW w:w="2551" w:type="dxa"/>
            <w:vAlign w:val="center"/>
          </w:tcPr>
          <w:p>
            <w:pPr>
              <w:pStyle w:val="17"/>
            </w:pPr>
            <w:r>
              <w:t>431.78</w:t>
            </w:r>
          </w:p>
        </w:tc>
        <w:tc>
          <w:tcPr>
            <w:tcW w:w="2551" w:type="dxa"/>
            <w:vAlign w:val="center"/>
          </w:tcPr>
          <w:p>
            <w:pPr>
              <w:pStyle w:val="17"/>
            </w:pPr>
            <w:r>
              <w:t>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359.14</w:t>
            </w:r>
          </w:p>
        </w:tc>
        <w:tc>
          <w:tcPr>
            <w:tcW w:w="2551" w:type="dxa"/>
            <w:vAlign w:val="center"/>
          </w:tcPr>
          <w:p>
            <w:pPr>
              <w:pStyle w:val="13"/>
            </w:pPr>
            <w:r>
              <w:t>359.14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96.06</w:t>
            </w:r>
          </w:p>
        </w:tc>
        <w:tc>
          <w:tcPr>
            <w:tcW w:w="2551" w:type="dxa"/>
            <w:vAlign w:val="center"/>
          </w:tcPr>
          <w:p>
            <w:pPr>
              <w:pStyle w:val="13"/>
            </w:pPr>
            <w:r>
              <w:t>96.06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86.20</w:t>
            </w:r>
          </w:p>
        </w:tc>
        <w:tc>
          <w:tcPr>
            <w:tcW w:w="2551" w:type="dxa"/>
            <w:vAlign w:val="center"/>
          </w:tcPr>
          <w:p>
            <w:pPr>
              <w:pStyle w:val="13"/>
            </w:pPr>
            <w:r>
              <w:t>86.20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85.67</w:t>
            </w:r>
          </w:p>
        </w:tc>
        <w:tc>
          <w:tcPr>
            <w:tcW w:w="2551" w:type="dxa"/>
            <w:vAlign w:val="center"/>
          </w:tcPr>
          <w:p>
            <w:pPr>
              <w:pStyle w:val="13"/>
            </w:pPr>
            <w:r>
              <w:t>85.67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12.75</w:t>
            </w:r>
          </w:p>
        </w:tc>
        <w:tc>
          <w:tcPr>
            <w:tcW w:w="2551" w:type="dxa"/>
            <w:vAlign w:val="center"/>
          </w:tcPr>
          <w:p>
            <w:pPr>
              <w:pStyle w:val="13"/>
            </w:pPr>
            <w:r>
              <w:t>12.75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37.88</w:t>
            </w:r>
          </w:p>
        </w:tc>
        <w:tc>
          <w:tcPr>
            <w:tcW w:w="2551" w:type="dxa"/>
            <w:vAlign w:val="center"/>
          </w:tcPr>
          <w:p>
            <w:pPr>
              <w:pStyle w:val="13"/>
            </w:pPr>
          </w:p>
        </w:tc>
        <w:tc>
          <w:tcPr>
            <w:tcW w:w="2551" w:type="dxa"/>
            <w:vAlign w:val="center"/>
          </w:tcPr>
          <w:p>
            <w:pPr>
              <w:pStyle w:val="13"/>
            </w:pPr>
            <w:r>
              <w:t>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4.15</w:t>
            </w:r>
          </w:p>
        </w:tc>
        <w:tc>
          <w:tcPr>
            <w:tcW w:w="2551" w:type="dxa"/>
            <w:vAlign w:val="center"/>
          </w:tcPr>
          <w:p>
            <w:pPr>
              <w:pStyle w:val="13"/>
            </w:pPr>
          </w:p>
        </w:tc>
        <w:tc>
          <w:tcPr>
            <w:tcW w:w="2551" w:type="dxa"/>
            <w:vAlign w:val="center"/>
          </w:tcPr>
          <w:p>
            <w:pPr>
              <w:pStyle w:val="13"/>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10.62</w:t>
            </w:r>
          </w:p>
        </w:tc>
        <w:tc>
          <w:tcPr>
            <w:tcW w:w="2551" w:type="dxa"/>
            <w:vAlign w:val="center"/>
          </w:tcPr>
          <w:p>
            <w:pPr>
              <w:pStyle w:val="13"/>
            </w:pPr>
          </w:p>
        </w:tc>
        <w:tc>
          <w:tcPr>
            <w:tcW w:w="2551" w:type="dxa"/>
            <w:vAlign w:val="center"/>
          </w:tcPr>
          <w:p>
            <w:pPr>
              <w:pStyle w:val="13"/>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2.97</w:t>
            </w:r>
          </w:p>
        </w:tc>
        <w:tc>
          <w:tcPr>
            <w:tcW w:w="2551" w:type="dxa"/>
            <w:vAlign w:val="center"/>
          </w:tcPr>
          <w:p>
            <w:pPr>
              <w:pStyle w:val="13"/>
            </w:pPr>
          </w:p>
        </w:tc>
        <w:tc>
          <w:tcPr>
            <w:tcW w:w="2551"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11.70</w:t>
            </w:r>
          </w:p>
        </w:tc>
        <w:tc>
          <w:tcPr>
            <w:tcW w:w="2551" w:type="dxa"/>
            <w:vAlign w:val="center"/>
          </w:tcPr>
          <w:p>
            <w:pPr>
              <w:pStyle w:val="13"/>
            </w:pPr>
          </w:p>
        </w:tc>
        <w:tc>
          <w:tcPr>
            <w:tcW w:w="2551" w:type="dxa"/>
            <w:vAlign w:val="center"/>
          </w:tcPr>
          <w:p>
            <w:pPr>
              <w:pStyle w:val="13"/>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4.81</w:t>
            </w:r>
          </w:p>
        </w:tc>
        <w:tc>
          <w:tcPr>
            <w:tcW w:w="2551" w:type="dxa"/>
            <w:vAlign w:val="center"/>
          </w:tcPr>
          <w:p>
            <w:pPr>
              <w:pStyle w:val="13"/>
            </w:pPr>
          </w:p>
        </w:tc>
        <w:tc>
          <w:tcPr>
            <w:tcW w:w="2551" w:type="dxa"/>
            <w:vAlign w:val="center"/>
          </w:tcPr>
          <w:p>
            <w:pPr>
              <w:pStyle w:val="13"/>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72.64</w:t>
            </w:r>
          </w:p>
        </w:tc>
        <w:tc>
          <w:tcPr>
            <w:tcW w:w="2551" w:type="dxa"/>
            <w:vAlign w:val="center"/>
          </w:tcPr>
          <w:p>
            <w:pPr>
              <w:pStyle w:val="13"/>
            </w:pPr>
            <w:r>
              <w:t>72.64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72.64</w:t>
            </w:r>
          </w:p>
        </w:tc>
        <w:tc>
          <w:tcPr>
            <w:tcW w:w="2551" w:type="dxa"/>
            <w:vAlign w:val="center"/>
          </w:tcPr>
          <w:p>
            <w:pPr>
              <w:pStyle w:val="13"/>
            </w:pPr>
            <w:r>
              <w:t>72.64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410石家庄市长安区统计局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石家庄市长安区统计局本级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按照预算管理有关规定，目前部门预算的编制实行综合预算管理，即全部收入和支出都反映在预算中。石家庄市长安区统计局机关及所属事业单位的收支包含在部门预算中。</w:t>
      </w:r>
    </w:p>
    <w:p>
      <w:pPr>
        <w:pStyle w:val="20"/>
      </w:pPr>
      <w:r>
        <w:t>1、收入说明</w:t>
      </w:r>
    </w:p>
    <w:p>
      <w:pPr>
        <w:pStyle w:val="20"/>
      </w:pPr>
      <w:r>
        <w:t>反映本部门当年全部收入。2026年预算收入565.98万元，其中：一般公共预算收入565.98万元，基金预算收入0.00万元，国有资本经营预算收入0.00万元，财政专户核拨收入0.00万元，单位资金收入0.00万元，上年结转结余0.00万元。</w:t>
      </w:r>
    </w:p>
    <w:p>
      <w:pPr>
        <w:pStyle w:val="20"/>
      </w:pPr>
      <w:r>
        <w:t>2、支出说明</w:t>
      </w:r>
    </w:p>
    <w:p>
      <w:pPr>
        <w:pStyle w:val="20"/>
      </w:pPr>
      <w:r>
        <w:t>收支预算总表支出栏、基本支出表、项目支出表按经济分类和支出功能分类科目编制，反映石家庄市长安区统计局年度部门预算中支出预算的总体情况。2026年支出预算565.98万元，其中基本支出469.66万元，包括人员经费431.78万元和日常公用经费37.88万元；项目支出96.32万元，主要为全国第四次农业普查经费、居民收支调查经费、失业率调查经费；预计下年使用的单位资金结余0.00万元。委托业务费共计安排0.00万元，主要用于因技术原因确需对外委托的辅助性工作和确有必要对外委托开展咨询、评审、规划等工作。</w:t>
      </w:r>
    </w:p>
    <w:p>
      <w:pPr>
        <w:pStyle w:val="20"/>
      </w:pPr>
      <w:r>
        <w:t>3、比上年增减情况</w:t>
      </w:r>
    </w:p>
    <w:p>
      <w:pPr>
        <w:pStyle w:val="20"/>
      </w:pPr>
      <w:r>
        <w:t>2026年预算收支安排565.98万元，较2025年预算增加138.70万元，其中：基本支出增加55.70万元，主要为局机关增加两名正式人员，另外，劳务派遣人员工资也在基本支出里列支项目支出增加83.00万元，主要为全国第四次农业普查经费、居民收支调查经费、失业率调查经费。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2026年，我部门机关运行经费共计安排37.88万元，主要用于日常维修、办公用房水电费、办公用房取暖费、办公用房物业管理费等日常运行支出。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2.43万元，其中因公出国（境）费0.00万元；公务用车购置及运维费2.43万元（其中：公务用车购置费为0.00万元，公务用车运维费2.43万元)；公务接待费0.00万元。与2025年相比减少0.08万元，增减变化的主要原因是响应节约机关经费的号召</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坚持以“提高统计分析能力，提高统计数据质量，提高统计公信力，提高统计服务水平”为中心，深化统计体制改革，完善统计制度，创新统计方法，夯实统计基础，增强配合意识，提高服务水平。努力做好各项普查、常规统计和专项调查工作，充分发挥了统计在国民经济中的信息、咨询、监督作用。切实加强统计基层基础设施建设，不断提高统计队伍素质，构建和谐统计，为全面建设小康社会，实现经济社会全面、协调、可持续发展发挥重要作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1．国民经济核算</w:t>
      </w:r>
    </w:p>
    <w:p>
      <w:pPr>
        <w:pStyle w:val="24"/>
      </w:pPr>
      <w:r>
        <w:t>绩效目标：完成全区年度数据的测算审核认定工作；完成全区季度数据审核认定工作；完成必要分析，对相关经济决策提供重要依据。</w:t>
      </w:r>
    </w:p>
    <w:p>
      <w:pPr>
        <w:pStyle w:val="24"/>
      </w:pPr>
      <w:r>
        <w:t>绩效指标：国民经济核算各项工作完成率</w:t>
      </w:r>
    </w:p>
    <w:p>
      <w:pPr>
        <w:pStyle w:val="24"/>
      </w:pPr>
      <w:r>
        <w:t>2. 统计调查</w:t>
      </w:r>
    </w:p>
    <w:p>
      <w:pPr>
        <w:pStyle w:val="24"/>
      </w:pPr>
      <w:r>
        <w:t>绩效目标：进行业务培训，组织开展深层次课题研究，发布普查主要数据公报，完成普查工作总结和表彰。</w:t>
      </w:r>
    </w:p>
    <w:p>
      <w:pPr>
        <w:pStyle w:val="24"/>
      </w:pPr>
      <w:r>
        <w:t>绩效指标：业务培训率、及时发布普查数据公报、普查工作完成率。</w:t>
      </w:r>
    </w:p>
    <w:p>
      <w:pPr>
        <w:pStyle w:val="24"/>
      </w:pPr>
      <w:r>
        <w:t>3．专项统计调查</w:t>
      </w:r>
    </w:p>
    <w:p>
      <w:pPr>
        <w:pStyle w:val="24"/>
      </w:pPr>
      <w:r>
        <w:t>绩效目标：组织开展专项统计调查工作，了解基层情况和动态提供统计信息和咨询建议。</w:t>
      </w:r>
    </w:p>
    <w:p>
      <w:pPr>
        <w:pStyle w:val="24"/>
      </w:pPr>
      <w:r>
        <w:t>绩效指标：专项统计调查完成率。</w:t>
      </w:r>
    </w:p>
    <w:p>
      <w:pPr>
        <w:pStyle w:val="24"/>
      </w:pPr>
      <w:r>
        <w:t>4. 统计政务管理</w:t>
      </w:r>
    </w:p>
    <w:p>
      <w:pPr>
        <w:pStyle w:val="24"/>
      </w:pPr>
      <w:r>
        <w:t>绩效目标：保障统计信息化建设、统计执法等全区统计专业技术队伍建设。</w:t>
      </w:r>
    </w:p>
    <w:p>
      <w:pPr>
        <w:pStyle w:val="24"/>
      </w:pPr>
      <w:r>
        <w:t>绩效指标：统计信息化建设完成率、统计执法率。</w:t>
      </w:r>
    </w:p>
    <w:p>
      <w:pPr>
        <w:pStyle w:val="24"/>
      </w:pPr>
      <w:r>
        <w:t>5．综合事务管理</w:t>
      </w:r>
    </w:p>
    <w:p>
      <w:pPr>
        <w:pStyle w:val="24"/>
      </w:pPr>
      <w:r>
        <w:t>绩效目标：保障机关正常运转。</w:t>
      </w:r>
    </w:p>
    <w:p>
      <w:pPr>
        <w:pStyle w:val="24"/>
      </w:pPr>
      <w:r>
        <w:t>绩效指标：工作任务完成率。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r>
        <w:t>完善制度建设。包括制定完善预算绩效管理制度、资金管理办法、工作保障制度等，为全年预算绩效目标的实现奠定制度基础。</w:t>
      </w:r>
    </w:p>
    <w:p>
      <w:pPr>
        <w:pStyle w:val="25"/>
      </w:pPr>
      <w:r>
        <w:t>加强支出管理。通过优化支出结构、编细编实预算、加快履行政府采购手续、尽快启动项目、及时支付资金、6月底前细化代编预算、按规定及时下达资金等多种措施，确保支出进度达标。</w:t>
      </w:r>
    </w:p>
    <w:p>
      <w:pPr>
        <w:pStyle w:val="25"/>
      </w:pPr>
      <w:r>
        <w:t>加强绩效运行监控。按要求开展绩效运行监控，发现问题及时采取措施，确保绩效目标如期保质实现。</w:t>
      </w:r>
    </w:p>
    <w:p>
      <w:pPr>
        <w:pStyle w:val="25"/>
      </w:pPr>
      <w:r>
        <w:t>做好绩效自评。按要求开展上年度部门预算绩效自评和重点评价工作，对评价中发现的问题及时整改，调整优化支出结构，提高财政资金使用效益。</w:t>
      </w:r>
    </w:p>
    <w:p>
      <w:pPr>
        <w:pStyle w:val="25"/>
      </w:pPr>
      <w:r>
        <w:t>规范财务资产管理。完善财务管理制度，严格审批程序，加强固定资产登记、使用和报废处置管理，做到支出合理，物尽其用。</w:t>
      </w:r>
    </w:p>
    <w:p>
      <w:pPr>
        <w:pStyle w:val="2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5"/>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ind w:firstLine="960" w:firstLineChars="300"/>
        <w:jc w:val="left"/>
        <w:outlineLvl w:val="2"/>
        <w:rPr>
          <w:rFonts w:ascii="黑体" w:hAnsi="黑体" w:eastAsia="黑体" w:cs="黑体"/>
          <w:color w:val="000000"/>
          <w:sz w:val="32"/>
        </w:rPr>
      </w:pPr>
      <w:r>
        <w:rPr>
          <w:rFonts w:hint="eastAsia" w:ascii="方正仿宋_GBK" w:hAnsi="方正仿宋_GBK" w:eastAsia="方正仿宋_GBK" w:cs="方正仿宋_GBK"/>
          <w:sz w:val="32"/>
          <w:szCs w:val="32"/>
          <w:lang w:val="en-US" w:eastAsia="zh-CN"/>
        </w:rPr>
        <w:t>无部门主管专项资金。</w:t>
      </w:r>
      <w:bookmarkStart w:id="21" w:name="_GoBack"/>
      <w:bookmarkEnd w:id="21"/>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1、居民收支调查工作经费绩效目标表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13010226P00012310001R</w:t>
            </w:r>
          </w:p>
        </w:tc>
        <w:tc>
          <w:tcPr>
            <w:tcW w:w="2835" w:type="dxa"/>
            <w:vAlign w:val="center"/>
          </w:tcPr>
          <w:p>
            <w:pPr>
              <w:pStyle w:val="12"/>
            </w:pPr>
            <w:r>
              <w:t>项目名称</w:t>
            </w:r>
          </w:p>
        </w:tc>
        <w:tc>
          <w:tcPr>
            <w:tcW w:w="6095" w:type="dxa"/>
            <w:gridSpan w:val="3"/>
            <w:vAlign w:val="center"/>
          </w:tcPr>
          <w:p>
            <w:pPr>
              <w:pStyle w:val="14"/>
            </w:pPr>
            <w:r>
              <w:t>居民收支调查工作经费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57.12</w:t>
            </w:r>
          </w:p>
        </w:tc>
        <w:tc>
          <w:tcPr>
            <w:tcW w:w="2835" w:type="dxa"/>
            <w:vAlign w:val="center"/>
          </w:tcPr>
          <w:p>
            <w:pPr>
              <w:pStyle w:val="12"/>
            </w:pPr>
            <w:r>
              <w:t>其中：财政    资金</w:t>
            </w:r>
          </w:p>
        </w:tc>
        <w:tc>
          <w:tcPr>
            <w:tcW w:w="2551" w:type="dxa"/>
            <w:vAlign w:val="center"/>
          </w:tcPr>
          <w:p>
            <w:pPr>
              <w:pStyle w:val="14"/>
            </w:pPr>
            <w:r>
              <w:t>57.12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2026年度居民收支调查工作经费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1.2026年度居民收支调查工作经费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城乡一体化住户调查数据搜集及上报工作的完成率</w:t>
            </w:r>
          </w:p>
        </w:tc>
        <w:tc>
          <w:tcPr>
            <w:tcW w:w="2268" w:type="dxa"/>
            <w:vAlign w:val="center"/>
          </w:tcPr>
          <w:p>
            <w:pPr>
              <w:pStyle w:val="14"/>
            </w:pPr>
            <w:r>
              <w:t>≥95%</w:t>
            </w:r>
          </w:p>
        </w:tc>
        <w:tc>
          <w:tcPr>
            <w:tcW w:w="1276" w:type="dxa"/>
            <w:vAlign w:val="center"/>
          </w:tcPr>
          <w:p>
            <w:pPr>
              <w:pStyle w:val="14"/>
            </w:pPr>
            <w:r>
              <w:t>调查工作总结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年度资金执行率（%）</w:t>
            </w:r>
          </w:p>
        </w:tc>
        <w:tc>
          <w:tcPr>
            <w:tcW w:w="5386" w:type="dxa"/>
            <w:vAlign w:val="center"/>
          </w:tcPr>
          <w:p>
            <w:pPr>
              <w:pStyle w:val="14"/>
            </w:pPr>
            <w:r>
              <w:t>反映年度内已执行资金与总资金的比率</w:t>
            </w:r>
          </w:p>
        </w:tc>
        <w:tc>
          <w:tcPr>
            <w:tcW w:w="2268" w:type="dxa"/>
            <w:vAlign w:val="center"/>
          </w:tcPr>
          <w:p>
            <w:pPr>
              <w:pStyle w:val="14"/>
            </w:pPr>
            <w:r>
              <w:t>≥95%</w:t>
            </w:r>
          </w:p>
        </w:tc>
        <w:tc>
          <w:tcPr>
            <w:tcW w:w="1276" w:type="dxa"/>
            <w:vAlign w:val="center"/>
          </w:tcPr>
          <w:p>
            <w:pPr>
              <w:pStyle w:val="14"/>
            </w:pPr>
            <w:r>
              <w:t>年度部门决算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调查事后质量抽查完成率（%）</w:t>
            </w:r>
          </w:p>
        </w:tc>
        <w:tc>
          <w:tcPr>
            <w:tcW w:w="5386" w:type="dxa"/>
            <w:vAlign w:val="center"/>
          </w:tcPr>
          <w:p>
            <w:pPr>
              <w:pStyle w:val="14"/>
            </w:pPr>
            <w:r>
              <w:t>反映调查登记质量事后抽查工作完成情况</w:t>
            </w:r>
          </w:p>
        </w:tc>
        <w:tc>
          <w:tcPr>
            <w:tcW w:w="2268" w:type="dxa"/>
            <w:vAlign w:val="center"/>
          </w:tcPr>
          <w:p>
            <w:pPr>
              <w:pStyle w:val="14"/>
            </w:pPr>
            <w:r>
              <w:t>≥95%</w:t>
            </w:r>
          </w:p>
        </w:tc>
        <w:tc>
          <w:tcPr>
            <w:tcW w:w="1276" w:type="dxa"/>
            <w:vAlign w:val="center"/>
          </w:tcPr>
          <w:p>
            <w:pPr>
              <w:pStyle w:val="14"/>
            </w:pPr>
            <w:r>
              <w:t>事后质量抽查方案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统计资料征集公布率（%）</w:t>
            </w:r>
          </w:p>
        </w:tc>
        <w:tc>
          <w:tcPr>
            <w:tcW w:w="5386" w:type="dxa"/>
            <w:vAlign w:val="center"/>
          </w:tcPr>
          <w:p>
            <w:pPr>
              <w:pStyle w:val="14"/>
            </w:pPr>
            <w:r>
              <w:t>反映统计资料为社会和经济发展提供服务情况</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主要数据认可度（%）</w:t>
            </w:r>
          </w:p>
        </w:tc>
        <w:tc>
          <w:tcPr>
            <w:tcW w:w="5386" w:type="dxa"/>
            <w:vAlign w:val="center"/>
          </w:tcPr>
          <w:p>
            <w:pPr>
              <w:pStyle w:val="14"/>
            </w:pPr>
            <w:r>
              <w:t>反映调查主要数据得到国家审核验收通过，未受到质疑，未产生不良影响</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调查事后质量抽查完成率（%）</w:t>
            </w:r>
          </w:p>
        </w:tc>
        <w:tc>
          <w:tcPr>
            <w:tcW w:w="5386" w:type="dxa"/>
            <w:vAlign w:val="center"/>
          </w:tcPr>
          <w:p>
            <w:pPr>
              <w:pStyle w:val="14"/>
            </w:pPr>
            <w:r>
              <w:t>反映调查登记质量事后抽查工作完成情况</w:t>
            </w:r>
          </w:p>
        </w:tc>
        <w:tc>
          <w:tcPr>
            <w:tcW w:w="2268" w:type="dxa"/>
            <w:vAlign w:val="center"/>
          </w:tcPr>
          <w:p>
            <w:pPr>
              <w:pStyle w:val="14"/>
            </w:pPr>
            <w:r>
              <w:t>≥95%</w:t>
            </w:r>
          </w:p>
        </w:tc>
        <w:tc>
          <w:tcPr>
            <w:tcW w:w="1276" w:type="dxa"/>
            <w:vAlign w:val="center"/>
          </w:tcPr>
          <w:p>
            <w:pPr>
              <w:pStyle w:val="14"/>
            </w:pPr>
            <w:r>
              <w:t>社会公众对统计服务的满意情况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社会公众对统计服务的满意情况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2、全国第四次农业普查经费绩效目标表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13010226P000123100031</w:t>
            </w:r>
          </w:p>
        </w:tc>
        <w:tc>
          <w:tcPr>
            <w:tcW w:w="2835" w:type="dxa"/>
            <w:vAlign w:val="center"/>
          </w:tcPr>
          <w:p>
            <w:pPr>
              <w:pStyle w:val="12"/>
            </w:pPr>
            <w:r>
              <w:t>项目名称</w:t>
            </w:r>
          </w:p>
        </w:tc>
        <w:tc>
          <w:tcPr>
            <w:tcW w:w="6095" w:type="dxa"/>
            <w:gridSpan w:val="3"/>
            <w:vAlign w:val="center"/>
          </w:tcPr>
          <w:p>
            <w:pPr>
              <w:pStyle w:val="14"/>
            </w:pPr>
            <w:r>
              <w:t>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1.全国第四次农业普查经费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时效指标</w:t>
            </w:r>
          </w:p>
        </w:tc>
        <w:tc>
          <w:tcPr>
            <w:tcW w:w="5386" w:type="dxa"/>
            <w:vAlign w:val="center"/>
          </w:tcPr>
          <w:p>
            <w:pPr>
              <w:pStyle w:val="14"/>
            </w:pPr>
            <w:r>
              <w:t>会议与培训工作完成率（%)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数量指标</w:t>
            </w:r>
          </w:p>
        </w:tc>
        <w:tc>
          <w:tcPr>
            <w:tcW w:w="5386" w:type="dxa"/>
            <w:vAlign w:val="center"/>
          </w:tcPr>
          <w:p>
            <w:pPr>
              <w:pStyle w:val="14"/>
            </w:pPr>
            <w:r>
              <w:t>资料印刷完成率（%）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成本指标</w:t>
            </w:r>
          </w:p>
        </w:tc>
        <w:tc>
          <w:tcPr>
            <w:tcW w:w="5386" w:type="dxa"/>
            <w:vAlign w:val="center"/>
          </w:tcPr>
          <w:p>
            <w:pPr>
              <w:pStyle w:val="14"/>
            </w:pPr>
            <w:r>
              <w:t>预算执行率（%）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质量指标</w:t>
            </w:r>
          </w:p>
        </w:tc>
        <w:tc>
          <w:tcPr>
            <w:tcW w:w="5386" w:type="dxa"/>
            <w:vAlign w:val="center"/>
          </w:tcPr>
          <w:p>
            <w:pPr>
              <w:pStyle w:val="14"/>
            </w:pPr>
            <w:r>
              <w:t>普查数据上报及时率（%）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主要数据认可度（%）</w:t>
            </w:r>
          </w:p>
        </w:tc>
        <w:tc>
          <w:tcPr>
            <w:tcW w:w="2268" w:type="dxa"/>
            <w:vAlign w:val="center"/>
          </w:tcPr>
          <w:p>
            <w:pPr>
              <w:pStyle w:val="14"/>
            </w:pPr>
            <w:r>
              <w:t>≥95%</w:t>
            </w:r>
          </w:p>
        </w:tc>
        <w:tc>
          <w:tcPr>
            <w:tcW w:w="1276" w:type="dxa"/>
            <w:vAlign w:val="center"/>
          </w:tcPr>
          <w:p>
            <w:pPr>
              <w:pStyle w:val="14"/>
            </w:pPr>
            <w:r>
              <w:t>普查公布和普查数据的发布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经济效益指标</w:t>
            </w:r>
          </w:p>
        </w:tc>
        <w:tc>
          <w:tcPr>
            <w:tcW w:w="5386" w:type="dxa"/>
            <w:vAlign w:val="center"/>
          </w:tcPr>
          <w:p>
            <w:pPr>
              <w:pStyle w:val="14"/>
            </w:pPr>
            <w:r>
              <w:t>普查筹备工作完成情况</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政府认可度（%）</w:t>
            </w:r>
          </w:p>
        </w:tc>
        <w:tc>
          <w:tcPr>
            <w:tcW w:w="2268" w:type="dxa"/>
            <w:vAlign w:val="center"/>
          </w:tcPr>
          <w:p>
            <w:pPr>
              <w:pStyle w:val="14"/>
            </w:pPr>
            <w:r>
              <w:t>≥95%</w:t>
            </w:r>
          </w:p>
        </w:tc>
        <w:tc>
          <w:tcPr>
            <w:tcW w:w="1276" w:type="dxa"/>
            <w:vAlign w:val="center"/>
          </w:tcPr>
          <w:p>
            <w:pPr>
              <w:pStyle w:val="14"/>
            </w:pPr>
            <w:r>
              <w:t>部门数据确认工作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3、统计年鉴印刷绩效目标表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13010226P000751117397</w:t>
            </w:r>
          </w:p>
        </w:tc>
        <w:tc>
          <w:tcPr>
            <w:tcW w:w="2835" w:type="dxa"/>
            <w:vAlign w:val="center"/>
          </w:tcPr>
          <w:p>
            <w:pPr>
              <w:pStyle w:val="12"/>
            </w:pPr>
            <w:r>
              <w:t>项目名称</w:t>
            </w:r>
          </w:p>
        </w:tc>
        <w:tc>
          <w:tcPr>
            <w:tcW w:w="6095" w:type="dxa"/>
            <w:gridSpan w:val="3"/>
            <w:vAlign w:val="center"/>
          </w:tcPr>
          <w:p>
            <w:pPr>
              <w:pStyle w:val="14"/>
            </w:pPr>
            <w:r>
              <w:t>统计年鉴印刷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2026年度统计年鉴印刷经费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1.2026年度统计年鉴印刷经费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时效指标</w:t>
            </w:r>
          </w:p>
        </w:tc>
        <w:tc>
          <w:tcPr>
            <w:tcW w:w="5386" w:type="dxa"/>
            <w:vAlign w:val="center"/>
          </w:tcPr>
          <w:p>
            <w:pPr>
              <w:pStyle w:val="14"/>
            </w:pPr>
            <w:r>
              <w:t>按照要求和计划完成印刷任务的比例（百分比）</w:t>
            </w:r>
          </w:p>
        </w:tc>
        <w:tc>
          <w:tcPr>
            <w:tcW w:w="2268" w:type="dxa"/>
            <w:vAlign w:val="center"/>
          </w:tcPr>
          <w:p>
            <w:pPr>
              <w:pStyle w:val="14"/>
            </w:pPr>
            <w:r>
              <w:t>≥95%</w:t>
            </w:r>
          </w:p>
        </w:tc>
        <w:tc>
          <w:tcPr>
            <w:tcW w:w="1276" w:type="dxa"/>
            <w:vAlign w:val="center"/>
          </w:tcPr>
          <w:p>
            <w:pPr>
              <w:pStyle w:val="14"/>
            </w:pPr>
            <w:r>
              <w:t>中华人民共和国统计法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工作布置及时率（%）</w:t>
            </w:r>
          </w:p>
        </w:tc>
        <w:tc>
          <w:tcPr>
            <w:tcW w:w="5386" w:type="dxa"/>
            <w:vAlign w:val="center"/>
          </w:tcPr>
          <w:p>
            <w:pPr>
              <w:pStyle w:val="14"/>
            </w:pPr>
            <w:r>
              <w:t>反映国家统计局下发文件后20日内下发工作文件</w:t>
            </w:r>
          </w:p>
        </w:tc>
        <w:tc>
          <w:tcPr>
            <w:tcW w:w="2268" w:type="dxa"/>
            <w:vAlign w:val="center"/>
          </w:tcPr>
          <w:p>
            <w:pPr>
              <w:pStyle w:val="14"/>
            </w:pPr>
            <w:r>
              <w:t>≥95%</w:t>
            </w:r>
          </w:p>
        </w:tc>
        <w:tc>
          <w:tcPr>
            <w:tcW w:w="1276" w:type="dxa"/>
            <w:vAlign w:val="center"/>
          </w:tcPr>
          <w:p>
            <w:pPr>
              <w:pStyle w:val="14"/>
            </w:pPr>
            <w: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编辑印发资料统计完成率（%）</w:t>
            </w:r>
          </w:p>
        </w:tc>
        <w:tc>
          <w:tcPr>
            <w:tcW w:w="5386" w:type="dxa"/>
            <w:vAlign w:val="center"/>
          </w:tcPr>
          <w:p>
            <w:pPr>
              <w:pStyle w:val="14"/>
            </w:pPr>
            <w:r>
              <w:t>反映编辑印发统计资料</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平台资源使用率（%）</w:t>
            </w:r>
          </w:p>
        </w:tc>
        <w:tc>
          <w:tcPr>
            <w:tcW w:w="5386" w:type="dxa"/>
            <w:vAlign w:val="center"/>
          </w:tcPr>
          <w:p>
            <w:pPr>
              <w:pStyle w:val="14"/>
            </w:pPr>
            <w:r>
              <w:t>反映平台资源数据查询、分析、共享等使用率</w:t>
            </w:r>
          </w:p>
        </w:tc>
        <w:tc>
          <w:tcPr>
            <w:tcW w:w="2268" w:type="dxa"/>
            <w:vAlign w:val="center"/>
          </w:tcPr>
          <w:p>
            <w:pPr>
              <w:pStyle w:val="14"/>
            </w:pPr>
            <w:r>
              <w:t>≥95%</w:t>
            </w:r>
          </w:p>
        </w:tc>
        <w:tc>
          <w:tcPr>
            <w:tcW w:w="1276" w:type="dxa"/>
            <w:vAlign w:val="center"/>
          </w:tcPr>
          <w:p>
            <w:pPr>
              <w:pStyle w:val="14"/>
            </w:pPr>
            <w:r>
              <w:t>平台数据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社会影响力</w:t>
            </w:r>
          </w:p>
        </w:tc>
        <w:tc>
          <w:tcPr>
            <w:tcW w:w="5386" w:type="dxa"/>
            <w:vAlign w:val="center"/>
          </w:tcPr>
          <w:p>
            <w:pPr>
              <w:pStyle w:val="14"/>
            </w:pPr>
            <w:r>
              <w:t>在全国或全省产生的重要影响，得到广大受众的充分认可。</w:t>
            </w:r>
          </w:p>
        </w:tc>
        <w:tc>
          <w:tcPr>
            <w:tcW w:w="2268" w:type="dxa"/>
            <w:vAlign w:val="center"/>
          </w:tcPr>
          <w:p>
            <w:pPr>
              <w:pStyle w:val="14"/>
            </w:pPr>
            <w:r>
              <w:t>≥95%</w:t>
            </w:r>
          </w:p>
        </w:tc>
        <w:tc>
          <w:tcPr>
            <w:tcW w:w="1276" w:type="dxa"/>
            <w:vAlign w:val="center"/>
          </w:tcPr>
          <w:p>
            <w:pPr>
              <w:pStyle w:val="14"/>
            </w:pPr>
            <w:r>
              <w:t>中华人民共和国统计法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统计资料及时收集率（%）</w:t>
            </w:r>
          </w:p>
        </w:tc>
        <w:tc>
          <w:tcPr>
            <w:tcW w:w="5386" w:type="dxa"/>
            <w:vAlign w:val="center"/>
          </w:tcPr>
          <w:p>
            <w:pPr>
              <w:pStyle w:val="14"/>
            </w:pPr>
            <w:r>
              <w:t>反映及时对当年统计资料进行征集、整理和归档情况</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社会公众对统计服务的满意情况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4、月度失业率调查工作经费绩效目标表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13010226P00012310002D</w:t>
            </w:r>
          </w:p>
        </w:tc>
        <w:tc>
          <w:tcPr>
            <w:tcW w:w="2835" w:type="dxa"/>
            <w:vAlign w:val="center"/>
          </w:tcPr>
          <w:p>
            <w:pPr>
              <w:pStyle w:val="12"/>
            </w:pPr>
            <w:r>
              <w:t>项目名称</w:t>
            </w:r>
          </w:p>
        </w:tc>
        <w:tc>
          <w:tcPr>
            <w:tcW w:w="6095" w:type="dxa"/>
            <w:gridSpan w:val="3"/>
            <w:vAlign w:val="center"/>
          </w:tcPr>
          <w:p>
            <w:pPr>
              <w:pStyle w:val="14"/>
            </w:pPr>
            <w:r>
              <w:t>月度失业率调查工作经费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2026年度月度失业率调查工作经费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1.2026年度月度失业率调查工作经费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会议与培训工作完成率（%)</w:t>
            </w:r>
          </w:p>
        </w:tc>
        <w:tc>
          <w:tcPr>
            <w:tcW w:w="5386" w:type="dxa"/>
            <w:vAlign w:val="center"/>
          </w:tcPr>
          <w:p>
            <w:pPr>
              <w:pStyle w:val="14"/>
            </w:pPr>
            <w:r>
              <w:t>会议与培训完成率，即年度会议计划及培训计划的完成情况。评价标准具体为完成95%以上为“优”、85%为“良”、80%为“中”、低于80%为“差”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资料印刷完成率（%）</w:t>
            </w:r>
          </w:p>
        </w:tc>
        <w:tc>
          <w:tcPr>
            <w:tcW w:w="5386" w:type="dxa"/>
            <w:vAlign w:val="center"/>
          </w:tcPr>
          <w:p>
            <w:pPr>
              <w:pStyle w:val="14"/>
            </w:pPr>
            <w:r>
              <w:t>资料印刷完成率</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预算执行率（%）</w:t>
            </w:r>
          </w:p>
        </w:tc>
        <w:tc>
          <w:tcPr>
            <w:tcW w:w="5386" w:type="dxa"/>
            <w:vAlign w:val="center"/>
          </w:tcPr>
          <w:p>
            <w:pPr>
              <w:pStyle w:val="14"/>
            </w:pPr>
            <w:r>
              <w:t>评价标准具体为完成95%以上为“优”、85%为“良”、80%为“中”、低于80%为“差”。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数据上报完成率</w:t>
            </w:r>
          </w:p>
        </w:tc>
        <w:tc>
          <w:tcPr>
            <w:tcW w:w="5386" w:type="dxa"/>
            <w:vAlign w:val="center"/>
          </w:tcPr>
          <w:p>
            <w:pPr>
              <w:pStyle w:val="14"/>
            </w:pPr>
            <w:r>
              <w:t>反映主要数据未受到质疑，未产生不良影响</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主要数据认可度（%）</w:t>
            </w:r>
          </w:p>
        </w:tc>
        <w:tc>
          <w:tcPr>
            <w:tcW w:w="5386" w:type="dxa"/>
            <w:vAlign w:val="center"/>
          </w:tcPr>
          <w:p>
            <w:pPr>
              <w:pStyle w:val="14"/>
            </w:pPr>
            <w:r>
              <w:t>反映调查主要数据未受到质疑，未产生不良影响</w:t>
            </w:r>
          </w:p>
        </w:tc>
        <w:tc>
          <w:tcPr>
            <w:tcW w:w="2268" w:type="dxa"/>
            <w:vAlign w:val="center"/>
          </w:tcPr>
          <w:p>
            <w:pPr>
              <w:pStyle w:val="14"/>
            </w:pPr>
            <w:r>
              <w:t>≥95%</w:t>
            </w:r>
          </w:p>
        </w:tc>
        <w:tc>
          <w:tcPr>
            <w:tcW w:w="1276" w:type="dxa"/>
            <w:vAlign w:val="center"/>
          </w:tcPr>
          <w:p>
            <w:pPr>
              <w:pStyle w:val="14"/>
            </w:pPr>
            <w:r>
              <w:t>调查数据的发布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工作完成情况</w:t>
            </w:r>
          </w:p>
        </w:tc>
        <w:tc>
          <w:tcPr>
            <w:tcW w:w="5386" w:type="dxa"/>
            <w:vAlign w:val="center"/>
          </w:tcPr>
          <w:p>
            <w:pPr>
              <w:pStyle w:val="14"/>
            </w:pPr>
            <w:r>
              <w:t>筹备工作完成情况，即调查员的选拔，公开信的发放，宣传工作的开展，培训和会议的召开等前期工作准备情况。评价标准具体为完成95%以上为“优”、85%为“良”、80%为“中”、80%以下为“差”。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政府认可度（%）</w:t>
            </w:r>
          </w:p>
        </w:tc>
        <w:tc>
          <w:tcPr>
            <w:tcW w:w="5386" w:type="dxa"/>
            <w:vAlign w:val="center"/>
          </w:tcPr>
          <w:p>
            <w:pPr>
              <w:pStyle w:val="14"/>
            </w:pPr>
            <w:r>
              <w:t>反映政府和相关部门对调查数据的认可程度</w:t>
            </w:r>
          </w:p>
        </w:tc>
        <w:tc>
          <w:tcPr>
            <w:tcW w:w="2268" w:type="dxa"/>
            <w:vAlign w:val="center"/>
          </w:tcPr>
          <w:p>
            <w:pPr>
              <w:pStyle w:val="14"/>
            </w:pPr>
            <w:r>
              <w:t>≥95%</w:t>
            </w:r>
          </w:p>
        </w:tc>
        <w:tc>
          <w:tcPr>
            <w:tcW w:w="1276" w:type="dxa"/>
            <w:vAlign w:val="center"/>
          </w:tcPr>
          <w:p>
            <w:pPr>
              <w:pStyle w:val="14"/>
            </w:pPr>
            <w:r>
              <w:t>部门数据确认工作</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410石家庄市长安区统计局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石家庄市长安区统计局（含所属单位）上年末固定资产金额为15.00万元（详见下表）。本年度拟购置固定资产总额为0.00万元，已按要求列入政府采购预算，详见政府采购预算表。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410石家庄市长安区统计局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一、石家庄市长安区统计局本级收支预算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565.98</w:t>
            </w:r>
          </w:p>
        </w:tc>
        <w:tc>
          <w:tcPr>
            <w:tcW w:w="4535" w:type="dxa"/>
            <w:vAlign w:val="center"/>
          </w:tcPr>
          <w:p>
            <w:pPr>
              <w:pStyle w:val="14"/>
            </w:pPr>
            <w:r>
              <w:t>一、一般公共服务支出</w:t>
            </w:r>
          </w:p>
        </w:tc>
        <w:tc>
          <w:tcPr>
            <w:tcW w:w="2126" w:type="dxa"/>
            <w:vAlign w:val="center"/>
          </w:tcPr>
          <w:p>
            <w:pPr>
              <w:pStyle w:val="13"/>
            </w:pPr>
            <w:r>
              <w:t>488.37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15.83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30.38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565.98</w:t>
            </w:r>
          </w:p>
        </w:tc>
        <w:tc>
          <w:tcPr>
            <w:tcW w:w="4535" w:type="dxa"/>
            <w:vAlign w:val="center"/>
          </w:tcPr>
          <w:p>
            <w:pPr>
              <w:pStyle w:val="16"/>
            </w:pPr>
            <w:r>
              <w:t>本年支出合计</w:t>
            </w:r>
          </w:p>
        </w:tc>
        <w:tc>
          <w:tcPr>
            <w:tcW w:w="2126" w:type="dxa"/>
            <w:vAlign w:val="center"/>
          </w:tcPr>
          <w:p>
            <w:pPr>
              <w:pStyle w:val="17"/>
            </w:pPr>
            <w:r>
              <w:t>565.98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565.98</w:t>
            </w:r>
          </w:p>
        </w:tc>
        <w:tc>
          <w:tcPr>
            <w:tcW w:w="4535" w:type="dxa"/>
            <w:vAlign w:val="center"/>
          </w:tcPr>
          <w:p>
            <w:pPr>
              <w:pStyle w:val="16"/>
            </w:pPr>
            <w:r>
              <w:t>支出总计</w:t>
            </w:r>
          </w:p>
        </w:tc>
        <w:tc>
          <w:tcPr>
            <w:tcW w:w="2126" w:type="dxa"/>
            <w:vAlign w:val="center"/>
          </w:tcPr>
          <w:p>
            <w:pPr>
              <w:pStyle w:val="17"/>
            </w:pPr>
            <w:r>
              <w:t>565.98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565.98</w:t>
            </w:r>
          </w:p>
        </w:tc>
        <w:tc>
          <w:tcPr>
            <w:tcW w:w="1134" w:type="dxa"/>
            <w:vAlign w:val="center"/>
          </w:tcPr>
          <w:p>
            <w:pPr>
              <w:pStyle w:val="17"/>
            </w:pPr>
            <w:r>
              <w:t>565.98</w:t>
            </w:r>
          </w:p>
        </w:tc>
        <w:tc>
          <w:tcPr>
            <w:tcW w:w="1134" w:type="dxa"/>
            <w:vAlign w:val="center"/>
          </w:tcPr>
          <w:p>
            <w:pPr>
              <w:pStyle w:val="17"/>
            </w:pPr>
            <w:r>
              <w:t>565.98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20105</w:t>
            </w:r>
          </w:p>
        </w:tc>
        <w:tc>
          <w:tcPr>
            <w:tcW w:w="1559" w:type="dxa"/>
            <w:vAlign w:val="center"/>
          </w:tcPr>
          <w:p>
            <w:pPr>
              <w:pStyle w:val="14"/>
            </w:pPr>
            <w:r>
              <w:t>统计信息事务</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r>
              <w:t>488.37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2010501</w:t>
            </w:r>
          </w:p>
        </w:tc>
        <w:tc>
          <w:tcPr>
            <w:tcW w:w="1559" w:type="dxa"/>
            <w:vAlign w:val="center"/>
          </w:tcPr>
          <w:p>
            <w:pPr>
              <w:pStyle w:val="14"/>
            </w:pPr>
            <w:r>
              <w:t>行政运行</w:t>
            </w:r>
          </w:p>
        </w:tc>
        <w:tc>
          <w:tcPr>
            <w:tcW w:w="1134" w:type="dxa"/>
            <w:vAlign w:val="center"/>
          </w:tcPr>
          <w:p>
            <w:pPr>
              <w:pStyle w:val="13"/>
            </w:pPr>
            <w:r>
              <w:t>392.05</w:t>
            </w:r>
          </w:p>
        </w:tc>
        <w:tc>
          <w:tcPr>
            <w:tcW w:w="1134" w:type="dxa"/>
            <w:vAlign w:val="center"/>
          </w:tcPr>
          <w:p>
            <w:pPr>
              <w:pStyle w:val="13"/>
            </w:pPr>
            <w:r>
              <w:t>392.05</w:t>
            </w:r>
          </w:p>
        </w:tc>
        <w:tc>
          <w:tcPr>
            <w:tcW w:w="1134" w:type="dxa"/>
            <w:vAlign w:val="center"/>
          </w:tcPr>
          <w:p>
            <w:pPr>
              <w:pStyle w:val="13"/>
            </w:pPr>
            <w:r>
              <w:t>392.05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2010502</w:t>
            </w:r>
          </w:p>
        </w:tc>
        <w:tc>
          <w:tcPr>
            <w:tcW w:w="1559" w:type="dxa"/>
            <w:vAlign w:val="center"/>
          </w:tcPr>
          <w:p>
            <w:pPr>
              <w:pStyle w:val="14"/>
            </w:pPr>
            <w:r>
              <w:t>一般行政管理事务</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r>
              <w:t>1.20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2010507</w:t>
            </w:r>
          </w:p>
        </w:tc>
        <w:tc>
          <w:tcPr>
            <w:tcW w:w="1559" w:type="dxa"/>
            <w:vAlign w:val="center"/>
          </w:tcPr>
          <w:p>
            <w:pPr>
              <w:pStyle w:val="14"/>
            </w:pPr>
            <w:r>
              <w:t>专项普查活动</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r>
              <w:t>30.00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2010508</w:t>
            </w:r>
          </w:p>
        </w:tc>
        <w:tc>
          <w:tcPr>
            <w:tcW w:w="1559" w:type="dxa"/>
            <w:vAlign w:val="center"/>
          </w:tcPr>
          <w:p>
            <w:pPr>
              <w:pStyle w:val="14"/>
            </w:pPr>
            <w:r>
              <w:t>统计抽样调查</w:t>
            </w:r>
          </w:p>
        </w:tc>
        <w:tc>
          <w:tcPr>
            <w:tcW w:w="1134" w:type="dxa"/>
            <w:vAlign w:val="center"/>
          </w:tcPr>
          <w:p>
            <w:pPr>
              <w:pStyle w:val="13"/>
            </w:pPr>
            <w:r>
              <w:t>65.12</w:t>
            </w:r>
          </w:p>
        </w:tc>
        <w:tc>
          <w:tcPr>
            <w:tcW w:w="1134" w:type="dxa"/>
            <w:vAlign w:val="center"/>
          </w:tcPr>
          <w:p>
            <w:pPr>
              <w:pStyle w:val="13"/>
            </w:pPr>
            <w:r>
              <w:t>65.12</w:t>
            </w:r>
          </w:p>
        </w:tc>
        <w:tc>
          <w:tcPr>
            <w:tcW w:w="1134" w:type="dxa"/>
            <w:vAlign w:val="center"/>
          </w:tcPr>
          <w:p>
            <w:pPr>
              <w:pStyle w:val="13"/>
            </w:pPr>
            <w:r>
              <w:t>65.12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r>
              <w:t>31.40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r>
              <w:t>15.83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10.50</w:t>
            </w:r>
          </w:p>
        </w:tc>
        <w:tc>
          <w:tcPr>
            <w:tcW w:w="1134" w:type="dxa"/>
            <w:vAlign w:val="center"/>
          </w:tcPr>
          <w:p>
            <w:pPr>
              <w:pStyle w:val="13"/>
            </w:pPr>
            <w:r>
              <w:t>10.50</w:t>
            </w:r>
          </w:p>
        </w:tc>
        <w:tc>
          <w:tcPr>
            <w:tcW w:w="1134" w:type="dxa"/>
            <w:vAlign w:val="center"/>
          </w:tcPr>
          <w:p>
            <w:pPr>
              <w:pStyle w:val="13"/>
            </w:pPr>
            <w:r>
              <w:t>10.50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r>
              <w:t>5.33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r>
              <w:t>30.38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565.98</w:t>
            </w:r>
          </w:p>
        </w:tc>
        <w:tc>
          <w:tcPr>
            <w:tcW w:w="1361" w:type="dxa"/>
            <w:vAlign w:val="center"/>
          </w:tcPr>
          <w:p>
            <w:pPr>
              <w:pStyle w:val="17"/>
            </w:pPr>
            <w:r>
              <w:t>469.66</w:t>
            </w:r>
          </w:p>
        </w:tc>
        <w:tc>
          <w:tcPr>
            <w:tcW w:w="1361" w:type="dxa"/>
            <w:vAlign w:val="center"/>
          </w:tcPr>
          <w:p>
            <w:pPr>
              <w:pStyle w:val="17"/>
            </w:pPr>
            <w:r>
              <w:t>96.32</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488.37</w:t>
            </w:r>
          </w:p>
        </w:tc>
        <w:tc>
          <w:tcPr>
            <w:tcW w:w="1361" w:type="dxa"/>
            <w:vAlign w:val="center"/>
          </w:tcPr>
          <w:p>
            <w:pPr>
              <w:pStyle w:val="13"/>
            </w:pPr>
            <w:r>
              <w:t>392.05</w:t>
            </w:r>
          </w:p>
        </w:tc>
        <w:tc>
          <w:tcPr>
            <w:tcW w:w="1361" w:type="dxa"/>
            <w:vAlign w:val="center"/>
          </w:tcPr>
          <w:p>
            <w:pPr>
              <w:pStyle w:val="13"/>
            </w:pPr>
            <w:r>
              <w:t>96.32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20105</w:t>
            </w:r>
          </w:p>
        </w:tc>
        <w:tc>
          <w:tcPr>
            <w:tcW w:w="4535" w:type="dxa"/>
            <w:vAlign w:val="center"/>
          </w:tcPr>
          <w:p>
            <w:pPr>
              <w:pStyle w:val="14"/>
            </w:pPr>
            <w:r>
              <w:t>统计信息事务</w:t>
            </w:r>
          </w:p>
        </w:tc>
        <w:tc>
          <w:tcPr>
            <w:tcW w:w="1361" w:type="dxa"/>
            <w:vAlign w:val="center"/>
          </w:tcPr>
          <w:p>
            <w:pPr>
              <w:pStyle w:val="13"/>
            </w:pPr>
            <w:r>
              <w:t>488.37</w:t>
            </w:r>
          </w:p>
        </w:tc>
        <w:tc>
          <w:tcPr>
            <w:tcW w:w="1361" w:type="dxa"/>
            <w:vAlign w:val="center"/>
          </w:tcPr>
          <w:p>
            <w:pPr>
              <w:pStyle w:val="13"/>
            </w:pPr>
            <w:r>
              <w:t>392.05</w:t>
            </w:r>
          </w:p>
        </w:tc>
        <w:tc>
          <w:tcPr>
            <w:tcW w:w="1361" w:type="dxa"/>
            <w:vAlign w:val="center"/>
          </w:tcPr>
          <w:p>
            <w:pPr>
              <w:pStyle w:val="13"/>
            </w:pPr>
            <w:r>
              <w:t>96.32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2010501</w:t>
            </w:r>
          </w:p>
        </w:tc>
        <w:tc>
          <w:tcPr>
            <w:tcW w:w="4535" w:type="dxa"/>
            <w:vAlign w:val="center"/>
          </w:tcPr>
          <w:p>
            <w:pPr>
              <w:pStyle w:val="14"/>
            </w:pPr>
            <w:r>
              <w:t>行政运行</w:t>
            </w:r>
          </w:p>
        </w:tc>
        <w:tc>
          <w:tcPr>
            <w:tcW w:w="1361" w:type="dxa"/>
            <w:vAlign w:val="center"/>
          </w:tcPr>
          <w:p>
            <w:pPr>
              <w:pStyle w:val="13"/>
            </w:pPr>
            <w:r>
              <w:t>392.05</w:t>
            </w:r>
          </w:p>
        </w:tc>
        <w:tc>
          <w:tcPr>
            <w:tcW w:w="1361" w:type="dxa"/>
            <w:vAlign w:val="center"/>
          </w:tcPr>
          <w:p>
            <w:pPr>
              <w:pStyle w:val="13"/>
            </w:pPr>
            <w:r>
              <w:t>392.05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2010502</w:t>
            </w:r>
          </w:p>
        </w:tc>
        <w:tc>
          <w:tcPr>
            <w:tcW w:w="4535" w:type="dxa"/>
            <w:vAlign w:val="center"/>
          </w:tcPr>
          <w:p>
            <w:pPr>
              <w:pStyle w:val="14"/>
            </w:pPr>
            <w:r>
              <w:t>一般行政管理事务</w:t>
            </w: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r>
              <w:t>1.20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2010507</w:t>
            </w:r>
          </w:p>
        </w:tc>
        <w:tc>
          <w:tcPr>
            <w:tcW w:w="4535" w:type="dxa"/>
            <w:vAlign w:val="center"/>
          </w:tcPr>
          <w:p>
            <w:pPr>
              <w:pStyle w:val="14"/>
            </w:pPr>
            <w:r>
              <w:t>专项普查活动</w:t>
            </w: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r>
              <w:t>30.00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2010508</w:t>
            </w:r>
          </w:p>
        </w:tc>
        <w:tc>
          <w:tcPr>
            <w:tcW w:w="4535" w:type="dxa"/>
            <w:vAlign w:val="center"/>
          </w:tcPr>
          <w:p>
            <w:pPr>
              <w:pStyle w:val="14"/>
            </w:pPr>
            <w:r>
              <w:t>统计抽样调查</w:t>
            </w:r>
          </w:p>
        </w:tc>
        <w:tc>
          <w:tcPr>
            <w:tcW w:w="1361" w:type="dxa"/>
            <w:vAlign w:val="center"/>
          </w:tcPr>
          <w:p>
            <w:pPr>
              <w:pStyle w:val="13"/>
            </w:pPr>
            <w:r>
              <w:t>65.12</w:t>
            </w:r>
          </w:p>
        </w:tc>
        <w:tc>
          <w:tcPr>
            <w:tcW w:w="1361" w:type="dxa"/>
            <w:vAlign w:val="center"/>
          </w:tcPr>
          <w:p>
            <w:pPr>
              <w:pStyle w:val="13"/>
            </w:pPr>
          </w:p>
        </w:tc>
        <w:tc>
          <w:tcPr>
            <w:tcW w:w="1361" w:type="dxa"/>
            <w:vAlign w:val="center"/>
          </w:tcPr>
          <w:p>
            <w:pPr>
              <w:pStyle w:val="13"/>
            </w:pPr>
            <w:r>
              <w:t>65.12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31.40</w:t>
            </w:r>
          </w:p>
        </w:tc>
        <w:tc>
          <w:tcPr>
            <w:tcW w:w="1361" w:type="dxa"/>
            <w:vAlign w:val="center"/>
          </w:tcPr>
          <w:p>
            <w:pPr>
              <w:pStyle w:val="13"/>
            </w:pPr>
            <w:r>
              <w:t>31.40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15.83</w:t>
            </w:r>
          </w:p>
        </w:tc>
        <w:tc>
          <w:tcPr>
            <w:tcW w:w="1361" w:type="dxa"/>
            <w:vAlign w:val="center"/>
          </w:tcPr>
          <w:p>
            <w:pPr>
              <w:pStyle w:val="13"/>
            </w:pPr>
            <w:r>
              <w:t>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15.83</w:t>
            </w:r>
          </w:p>
        </w:tc>
        <w:tc>
          <w:tcPr>
            <w:tcW w:w="1361" w:type="dxa"/>
            <w:vAlign w:val="center"/>
          </w:tcPr>
          <w:p>
            <w:pPr>
              <w:pStyle w:val="13"/>
            </w:pPr>
            <w:r>
              <w:t>15.83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10.50</w:t>
            </w:r>
          </w:p>
        </w:tc>
        <w:tc>
          <w:tcPr>
            <w:tcW w:w="1361" w:type="dxa"/>
            <w:vAlign w:val="center"/>
          </w:tcPr>
          <w:p>
            <w:pPr>
              <w:pStyle w:val="13"/>
            </w:pPr>
            <w:r>
              <w:t>10.50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5.33</w:t>
            </w:r>
          </w:p>
        </w:tc>
        <w:tc>
          <w:tcPr>
            <w:tcW w:w="1361" w:type="dxa"/>
            <w:vAlign w:val="center"/>
          </w:tcPr>
          <w:p>
            <w:pPr>
              <w:pStyle w:val="13"/>
            </w:pPr>
            <w:r>
              <w:t>5.33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30.38</w:t>
            </w:r>
          </w:p>
        </w:tc>
        <w:tc>
          <w:tcPr>
            <w:tcW w:w="1361" w:type="dxa"/>
            <w:vAlign w:val="center"/>
          </w:tcPr>
          <w:p>
            <w:pPr>
              <w:pStyle w:val="13"/>
            </w:pPr>
            <w:r>
              <w:t>30.38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565.98</w:t>
            </w:r>
          </w:p>
        </w:tc>
        <w:tc>
          <w:tcPr>
            <w:tcW w:w="3402" w:type="dxa"/>
            <w:vAlign w:val="center"/>
          </w:tcPr>
          <w:p>
            <w:pPr>
              <w:pStyle w:val="14"/>
            </w:pPr>
            <w:r>
              <w:t>一、一般公共服务支出</w:t>
            </w:r>
          </w:p>
        </w:tc>
        <w:tc>
          <w:tcPr>
            <w:tcW w:w="1474" w:type="dxa"/>
            <w:vAlign w:val="center"/>
          </w:tcPr>
          <w:p>
            <w:pPr>
              <w:pStyle w:val="13"/>
            </w:pPr>
            <w:r>
              <w:t>488.37</w:t>
            </w:r>
          </w:p>
        </w:tc>
        <w:tc>
          <w:tcPr>
            <w:tcW w:w="1474" w:type="dxa"/>
            <w:vAlign w:val="center"/>
          </w:tcPr>
          <w:p>
            <w:pPr>
              <w:pStyle w:val="13"/>
            </w:pPr>
            <w:r>
              <w:t>488.37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31.40</w:t>
            </w:r>
          </w:p>
        </w:tc>
        <w:tc>
          <w:tcPr>
            <w:tcW w:w="1474" w:type="dxa"/>
            <w:vAlign w:val="center"/>
          </w:tcPr>
          <w:p>
            <w:pPr>
              <w:pStyle w:val="13"/>
            </w:pPr>
            <w:r>
              <w:t>31.40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15.83</w:t>
            </w:r>
          </w:p>
        </w:tc>
        <w:tc>
          <w:tcPr>
            <w:tcW w:w="1474" w:type="dxa"/>
            <w:vAlign w:val="center"/>
          </w:tcPr>
          <w:p>
            <w:pPr>
              <w:pStyle w:val="13"/>
            </w:pPr>
            <w:r>
              <w:t>15.83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30.38</w:t>
            </w:r>
          </w:p>
        </w:tc>
        <w:tc>
          <w:tcPr>
            <w:tcW w:w="1474" w:type="dxa"/>
            <w:vAlign w:val="center"/>
          </w:tcPr>
          <w:p>
            <w:pPr>
              <w:pStyle w:val="13"/>
            </w:pPr>
            <w:r>
              <w:t>30.38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565.98</w:t>
            </w:r>
          </w:p>
        </w:tc>
        <w:tc>
          <w:tcPr>
            <w:tcW w:w="3402" w:type="dxa"/>
            <w:vAlign w:val="center"/>
          </w:tcPr>
          <w:p>
            <w:pPr>
              <w:pStyle w:val="16"/>
            </w:pPr>
            <w:r>
              <w:t>本年支出合计</w:t>
            </w:r>
          </w:p>
        </w:tc>
        <w:tc>
          <w:tcPr>
            <w:tcW w:w="1474" w:type="dxa"/>
            <w:vAlign w:val="center"/>
          </w:tcPr>
          <w:p>
            <w:pPr>
              <w:pStyle w:val="17"/>
            </w:pPr>
            <w:r>
              <w:t>565.98</w:t>
            </w:r>
          </w:p>
        </w:tc>
        <w:tc>
          <w:tcPr>
            <w:tcW w:w="1474" w:type="dxa"/>
            <w:vAlign w:val="center"/>
          </w:tcPr>
          <w:p>
            <w:pPr>
              <w:pStyle w:val="17"/>
            </w:pPr>
            <w:r>
              <w:t>565.98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565.98</w:t>
            </w:r>
          </w:p>
        </w:tc>
        <w:tc>
          <w:tcPr>
            <w:tcW w:w="3402" w:type="dxa"/>
            <w:vAlign w:val="center"/>
          </w:tcPr>
          <w:p>
            <w:pPr>
              <w:pStyle w:val="16"/>
            </w:pPr>
            <w:r>
              <w:t>支出总计</w:t>
            </w:r>
          </w:p>
        </w:tc>
        <w:tc>
          <w:tcPr>
            <w:tcW w:w="1474" w:type="dxa"/>
            <w:vAlign w:val="center"/>
          </w:tcPr>
          <w:p>
            <w:pPr>
              <w:pStyle w:val="17"/>
            </w:pPr>
            <w:r>
              <w:t>565.98</w:t>
            </w:r>
          </w:p>
        </w:tc>
        <w:tc>
          <w:tcPr>
            <w:tcW w:w="1474" w:type="dxa"/>
            <w:vAlign w:val="center"/>
          </w:tcPr>
          <w:p>
            <w:pPr>
              <w:pStyle w:val="17"/>
            </w:pPr>
            <w:r>
              <w:t>565.98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565.98</w:t>
            </w:r>
          </w:p>
        </w:tc>
        <w:tc>
          <w:tcPr>
            <w:tcW w:w="2551" w:type="dxa"/>
            <w:vAlign w:val="center"/>
          </w:tcPr>
          <w:p>
            <w:pPr>
              <w:pStyle w:val="17"/>
            </w:pPr>
            <w:r>
              <w:t>469.66</w:t>
            </w:r>
          </w:p>
        </w:tc>
        <w:tc>
          <w:tcPr>
            <w:tcW w:w="2551" w:type="dxa"/>
            <w:vAlign w:val="center"/>
          </w:tcPr>
          <w:p>
            <w:pPr>
              <w:pStyle w:val="17"/>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488.37</w:t>
            </w:r>
          </w:p>
        </w:tc>
        <w:tc>
          <w:tcPr>
            <w:tcW w:w="2551" w:type="dxa"/>
            <w:vAlign w:val="center"/>
          </w:tcPr>
          <w:p>
            <w:pPr>
              <w:pStyle w:val="13"/>
            </w:pPr>
            <w:r>
              <w:t>392.05</w:t>
            </w:r>
          </w:p>
        </w:tc>
        <w:tc>
          <w:tcPr>
            <w:tcW w:w="2551" w:type="dxa"/>
            <w:vAlign w:val="center"/>
          </w:tcPr>
          <w:p>
            <w:pPr>
              <w:pStyle w:val="13"/>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20105</w:t>
            </w:r>
          </w:p>
        </w:tc>
        <w:tc>
          <w:tcPr>
            <w:tcW w:w="4535" w:type="dxa"/>
            <w:vAlign w:val="center"/>
          </w:tcPr>
          <w:p>
            <w:pPr>
              <w:pStyle w:val="14"/>
            </w:pPr>
            <w:r>
              <w:t>统计信息事务</w:t>
            </w:r>
          </w:p>
        </w:tc>
        <w:tc>
          <w:tcPr>
            <w:tcW w:w="2551" w:type="dxa"/>
            <w:vAlign w:val="center"/>
          </w:tcPr>
          <w:p>
            <w:pPr>
              <w:pStyle w:val="13"/>
            </w:pPr>
            <w:r>
              <w:t>488.37</w:t>
            </w:r>
          </w:p>
        </w:tc>
        <w:tc>
          <w:tcPr>
            <w:tcW w:w="2551" w:type="dxa"/>
            <w:vAlign w:val="center"/>
          </w:tcPr>
          <w:p>
            <w:pPr>
              <w:pStyle w:val="13"/>
            </w:pPr>
            <w:r>
              <w:t>392.05</w:t>
            </w:r>
          </w:p>
        </w:tc>
        <w:tc>
          <w:tcPr>
            <w:tcW w:w="2551" w:type="dxa"/>
            <w:vAlign w:val="center"/>
          </w:tcPr>
          <w:p>
            <w:pPr>
              <w:pStyle w:val="13"/>
            </w:pPr>
            <w:r>
              <w:t>96.32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2010501</w:t>
            </w:r>
          </w:p>
        </w:tc>
        <w:tc>
          <w:tcPr>
            <w:tcW w:w="4535" w:type="dxa"/>
            <w:vAlign w:val="center"/>
          </w:tcPr>
          <w:p>
            <w:pPr>
              <w:pStyle w:val="14"/>
            </w:pPr>
            <w:r>
              <w:t>行政运行</w:t>
            </w:r>
          </w:p>
        </w:tc>
        <w:tc>
          <w:tcPr>
            <w:tcW w:w="2551" w:type="dxa"/>
            <w:vAlign w:val="center"/>
          </w:tcPr>
          <w:p>
            <w:pPr>
              <w:pStyle w:val="13"/>
            </w:pPr>
            <w:r>
              <w:t>392.05</w:t>
            </w:r>
          </w:p>
        </w:tc>
        <w:tc>
          <w:tcPr>
            <w:tcW w:w="2551" w:type="dxa"/>
            <w:vAlign w:val="center"/>
          </w:tcPr>
          <w:p>
            <w:pPr>
              <w:pStyle w:val="13"/>
            </w:pPr>
            <w:r>
              <w:t>392.05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2010502</w:t>
            </w:r>
          </w:p>
        </w:tc>
        <w:tc>
          <w:tcPr>
            <w:tcW w:w="4535" w:type="dxa"/>
            <w:vAlign w:val="center"/>
          </w:tcPr>
          <w:p>
            <w:pPr>
              <w:pStyle w:val="14"/>
            </w:pPr>
            <w:r>
              <w:t>一般行政管理事务</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2010507</w:t>
            </w:r>
          </w:p>
        </w:tc>
        <w:tc>
          <w:tcPr>
            <w:tcW w:w="4535" w:type="dxa"/>
            <w:vAlign w:val="center"/>
          </w:tcPr>
          <w:p>
            <w:pPr>
              <w:pStyle w:val="14"/>
            </w:pPr>
            <w:r>
              <w:t>专项普查活动</w:t>
            </w:r>
          </w:p>
        </w:tc>
        <w:tc>
          <w:tcPr>
            <w:tcW w:w="2551" w:type="dxa"/>
            <w:vAlign w:val="center"/>
          </w:tcPr>
          <w:p>
            <w:pPr>
              <w:pStyle w:val="13"/>
            </w:pPr>
            <w:r>
              <w:t>30.00</w:t>
            </w:r>
          </w:p>
        </w:tc>
        <w:tc>
          <w:tcPr>
            <w:tcW w:w="2551" w:type="dxa"/>
            <w:vAlign w:val="center"/>
          </w:tcPr>
          <w:p>
            <w:pPr>
              <w:pStyle w:val="13"/>
            </w:pPr>
          </w:p>
        </w:tc>
        <w:tc>
          <w:tcPr>
            <w:tcW w:w="2551" w:type="dxa"/>
            <w:vAlign w:val="center"/>
          </w:tcPr>
          <w:p>
            <w:pPr>
              <w:pStyle w:val="13"/>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2010508</w:t>
            </w:r>
          </w:p>
        </w:tc>
        <w:tc>
          <w:tcPr>
            <w:tcW w:w="4535" w:type="dxa"/>
            <w:vAlign w:val="center"/>
          </w:tcPr>
          <w:p>
            <w:pPr>
              <w:pStyle w:val="14"/>
            </w:pPr>
            <w:r>
              <w:t>统计抽样调查</w:t>
            </w:r>
          </w:p>
        </w:tc>
        <w:tc>
          <w:tcPr>
            <w:tcW w:w="2551" w:type="dxa"/>
            <w:vAlign w:val="center"/>
          </w:tcPr>
          <w:p>
            <w:pPr>
              <w:pStyle w:val="13"/>
            </w:pPr>
            <w:r>
              <w:t>65.12</w:t>
            </w:r>
          </w:p>
        </w:tc>
        <w:tc>
          <w:tcPr>
            <w:tcW w:w="2551" w:type="dxa"/>
            <w:vAlign w:val="center"/>
          </w:tcPr>
          <w:p>
            <w:pPr>
              <w:pStyle w:val="13"/>
            </w:pPr>
          </w:p>
        </w:tc>
        <w:tc>
          <w:tcPr>
            <w:tcW w:w="2551" w:type="dxa"/>
            <w:vAlign w:val="center"/>
          </w:tcPr>
          <w:p>
            <w:pPr>
              <w:pStyle w:val="13"/>
            </w:pPr>
            <w:r>
              <w:t>65.12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15.83</w:t>
            </w:r>
          </w:p>
        </w:tc>
        <w:tc>
          <w:tcPr>
            <w:tcW w:w="2551" w:type="dxa"/>
            <w:vAlign w:val="center"/>
          </w:tcPr>
          <w:p>
            <w:pPr>
              <w:pStyle w:val="13"/>
            </w:pPr>
            <w:r>
              <w:t>15.83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15.83</w:t>
            </w:r>
          </w:p>
        </w:tc>
        <w:tc>
          <w:tcPr>
            <w:tcW w:w="2551" w:type="dxa"/>
            <w:vAlign w:val="center"/>
          </w:tcPr>
          <w:p>
            <w:pPr>
              <w:pStyle w:val="13"/>
            </w:pPr>
            <w:r>
              <w:t>15.83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469.66</w:t>
            </w:r>
          </w:p>
        </w:tc>
        <w:tc>
          <w:tcPr>
            <w:tcW w:w="2551" w:type="dxa"/>
            <w:vAlign w:val="center"/>
          </w:tcPr>
          <w:p>
            <w:pPr>
              <w:pStyle w:val="17"/>
            </w:pPr>
            <w:r>
              <w:t>431.78</w:t>
            </w:r>
          </w:p>
        </w:tc>
        <w:tc>
          <w:tcPr>
            <w:tcW w:w="2551" w:type="dxa"/>
            <w:vAlign w:val="center"/>
          </w:tcPr>
          <w:p>
            <w:pPr>
              <w:pStyle w:val="17"/>
            </w:pPr>
            <w:r>
              <w:t>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359.14</w:t>
            </w:r>
          </w:p>
        </w:tc>
        <w:tc>
          <w:tcPr>
            <w:tcW w:w="2551" w:type="dxa"/>
            <w:vAlign w:val="center"/>
          </w:tcPr>
          <w:p>
            <w:pPr>
              <w:pStyle w:val="13"/>
            </w:pPr>
            <w:r>
              <w:t>359.14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96.06</w:t>
            </w:r>
          </w:p>
        </w:tc>
        <w:tc>
          <w:tcPr>
            <w:tcW w:w="2551" w:type="dxa"/>
            <w:vAlign w:val="center"/>
          </w:tcPr>
          <w:p>
            <w:pPr>
              <w:pStyle w:val="13"/>
            </w:pPr>
            <w:r>
              <w:t>96.06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86.20</w:t>
            </w:r>
          </w:p>
        </w:tc>
        <w:tc>
          <w:tcPr>
            <w:tcW w:w="2551" w:type="dxa"/>
            <w:vAlign w:val="center"/>
          </w:tcPr>
          <w:p>
            <w:pPr>
              <w:pStyle w:val="13"/>
            </w:pPr>
            <w:r>
              <w:t>86.20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85.67</w:t>
            </w:r>
          </w:p>
        </w:tc>
        <w:tc>
          <w:tcPr>
            <w:tcW w:w="2551" w:type="dxa"/>
            <w:vAlign w:val="center"/>
          </w:tcPr>
          <w:p>
            <w:pPr>
              <w:pStyle w:val="13"/>
            </w:pPr>
            <w:r>
              <w:t>85.67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31.40</w:t>
            </w:r>
          </w:p>
        </w:tc>
        <w:tc>
          <w:tcPr>
            <w:tcW w:w="2551" w:type="dxa"/>
            <w:vAlign w:val="center"/>
          </w:tcPr>
          <w:p>
            <w:pPr>
              <w:pStyle w:val="13"/>
            </w:pPr>
            <w:r>
              <w:t>31.40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10.50</w:t>
            </w:r>
          </w:p>
        </w:tc>
        <w:tc>
          <w:tcPr>
            <w:tcW w:w="2551" w:type="dxa"/>
            <w:vAlign w:val="center"/>
          </w:tcPr>
          <w:p>
            <w:pPr>
              <w:pStyle w:val="13"/>
            </w:pPr>
            <w:r>
              <w:t>10.50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5.33</w:t>
            </w:r>
          </w:p>
        </w:tc>
        <w:tc>
          <w:tcPr>
            <w:tcW w:w="2551" w:type="dxa"/>
            <w:vAlign w:val="center"/>
          </w:tcPr>
          <w:p>
            <w:pPr>
              <w:pStyle w:val="13"/>
            </w:pPr>
            <w:r>
              <w:t>5.33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0.85</w:t>
            </w:r>
          </w:p>
        </w:tc>
        <w:tc>
          <w:tcPr>
            <w:tcW w:w="2551" w:type="dxa"/>
            <w:vAlign w:val="center"/>
          </w:tcPr>
          <w:p>
            <w:pPr>
              <w:pStyle w:val="13"/>
            </w:pPr>
            <w:r>
              <w:t>0.85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30.38</w:t>
            </w:r>
          </w:p>
        </w:tc>
        <w:tc>
          <w:tcPr>
            <w:tcW w:w="2551" w:type="dxa"/>
            <w:vAlign w:val="center"/>
          </w:tcPr>
          <w:p>
            <w:pPr>
              <w:pStyle w:val="13"/>
            </w:pPr>
            <w:r>
              <w:t>30.38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30199</w:t>
            </w:r>
          </w:p>
        </w:tc>
        <w:tc>
          <w:tcPr>
            <w:tcW w:w="4535" w:type="dxa"/>
            <w:vAlign w:val="center"/>
          </w:tcPr>
          <w:p>
            <w:pPr>
              <w:pStyle w:val="14"/>
            </w:pPr>
            <w:r>
              <w:t>其他工资福利支出</w:t>
            </w:r>
          </w:p>
        </w:tc>
        <w:tc>
          <w:tcPr>
            <w:tcW w:w="2551" w:type="dxa"/>
            <w:vAlign w:val="center"/>
          </w:tcPr>
          <w:p>
            <w:pPr>
              <w:pStyle w:val="13"/>
            </w:pPr>
            <w:r>
              <w:t>12.75</w:t>
            </w:r>
          </w:p>
        </w:tc>
        <w:tc>
          <w:tcPr>
            <w:tcW w:w="2551" w:type="dxa"/>
            <w:vAlign w:val="center"/>
          </w:tcPr>
          <w:p>
            <w:pPr>
              <w:pStyle w:val="13"/>
            </w:pPr>
            <w:r>
              <w:t>12.75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37.88</w:t>
            </w:r>
          </w:p>
        </w:tc>
        <w:tc>
          <w:tcPr>
            <w:tcW w:w="2551" w:type="dxa"/>
            <w:vAlign w:val="center"/>
          </w:tcPr>
          <w:p>
            <w:pPr>
              <w:pStyle w:val="13"/>
            </w:pPr>
          </w:p>
        </w:tc>
        <w:tc>
          <w:tcPr>
            <w:tcW w:w="2551" w:type="dxa"/>
            <w:vAlign w:val="center"/>
          </w:tcPr>
          <w:p>
            <w:pPr>
              <w:pStyle w:val="13"/>
            </w:pPr>
            <w:r>
              <w:t>37.88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4.15</w:t>
            </w:r>
          </w:p>
        </w:tc>
        <w:tc>
          <w:tcPr>
            <w:tcW w:w="2551" w:type="dxa"/>
            <w:vAlign w:val="center"/>
          </w:tcPr>
          <w:p>
            <w:pPr>
              <w:pStyle w:val="13"/>
            </w:pPr>
          </w:p>
        </w:tc>
        <w:tc>
          <w:tcPr>
            <w:tcW w:w="2551" w:type="dxa"/>
            <w:vAlign w:val="center"/>
          </w:tcPr>
          <w:p>
            <w:pPr>
              <w:pStyle w:val="13"/>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30202</w:t>
            </w:r>
          </w:p>
        </w:tc>
        <w:tc>
          <w:tcPr>
            <w:tcW w:w="4535" w:type="dxa"/>
            <w:vAlign w:val="center"/>
          </w:tcPr>
          <w:p>
            <w:pPr>
              <w:pStyle w:val="14"/>
            </w:pPr>
            <w:r>
              <w:t>印刷费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10.62</w:t>
            </w:r>
          </w:p>
        </w:tc>
        <w:tc>
          <w:tcPr>
            <w:tcW w:w="2551" w:type="dxa"/>
            <w:vAlign w:val="center"/>
          </w:tcPr>
          <w:p>
            <w:pPr>
              <w:pStyle w:val="13"/>
            </w:pPr>
          </w:p>
        </w:tc>
        <w:tc>
          <w:tcPr>
            <w:tcW w:w="2551" w:type="dxa"/>
            <w:vAlign w:val="center"/>
          </w:tcPr>
          <w:p>
            <w:pPr>
              <w:pStyle w:val="13"/>
            </w:pPr>
            <w:r>
              <w:t>10.62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30211</w:t>
            </w:r>
          </w:p>
        </w:tc>
        <w:tc>
          <w:tcPr>
            <w:tcW w:w="4535" w:type="dxa"/>
            <w:vAlign w:val="center"/>
          </w:tcPr>
          <w:p>
            <w:pPr>
              <w:pStyle w:val="14"/>
            </w:pPr>
            <w:r>
              <w:t>差旅费</w:t>
            </w:r>
          </w:p>
        </w:tc>
        <w:tc>
          <w:tcPr>
            <w:tcW w:w="2551" w:type="dxa"/>
            <w:vAlign w:val="center"/>
          </w:tcPr>
          <w:p>
            <w:pPr>
              <w:pStyle w:val="13"/>
            </w:pPr>
            <w:r>
              <w:t>0.60</w:t>
            </w:r>
          </w:p>
        </w:tc>
        <w:tc>
          <w:tcPr>
            <w:tcW w:w="2551" w:type="dxa"/>
            <w:vAlign w:val="center"/>
          </w:tcPr>
          <w:p>
            <w:pPr>
              <w:pStyle w:val="13"/>
            </w:pPr>
          </w:p>
        </w:tc>
        <w:tc>
          <w:tcPr>
            <w:tcW w:w="2551"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30213</w:t>
            </w:r>
          </w:p>
        </w:tc>
        <w:tc>
          <w:tcPr>
            <w:tcW w:w="4535" w:type="dxa"/>
            <w:vAlign w:val="center"/>
          </w:tcPr>
          <w:p>
            <w:pPr>
              <w:pStyle w:val="14"/>
            </w:pPr>
            <w:r>
              <w:t>维修（护）费</w:t>
            </w:r>
          </w:p>
        </w:tc>
        <w:tc>
          <w:tcPr>
            <w:tcW w:w="2551" w:type="dxa"/>
            <w:vAlign w:val="center"/>
          </w:tcPr>
          <w:p>
            <w:pPr>
              <w:pStyle w:val="13"/>
            </w:pPr>
            <w:r>
              <w:t>0.20</w:t>
            </w:r>
          </w:p>
        </w:tc>
        <w:tc>
          <w:tcPr>
            <w:tcW w:w="2551" w:type="dxa"/>
            <w:vAlign w:val="center"/>
          </w:tcPr>
          <w:p>
            <w:pPr>
              <w:pStyle w:val="13"/>
            </w:pPr>
          </w:p>
        </w:tc>
        <w:tc>
          <w:tcPr>
            <w:tcW w:w="2551"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2.97</w:t>
            </w:r>
          </w:p>
        </w:tc>
        <w:tc>
          <w:tcPr>
            <w:tcW w:w="2551" w:type="dxa"/>
            <w:vAlign w:val="center"/>
          </w:tcPr>
          <w:p>
            <w:pPr>
              <w:pStyle w:val="13"/>
            </w:pPr>
          </w:p>
        </w:tc>
        <w:tc>
          <w:tcPr>
            <w:tcW w:w="2551" w:type="dxa"/>
            <w:vAlign w:val="center"/>
          </w:tcPr>
          <w:p>
            <w:pPr>
              <w:pStyle w:val="13"/>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2.43</w:t>
            </w:r>
          </w:p>
        </w:tc>
        <w:tc>
          <w:tcPr>
            <w:tcW w:w="2551" w:type="dxa"/>
            <w:vAlign w:val="center"/>
          </w:tcPr>
          <w:p>
            <w:pPr>
              <w:pStyle w:val="13"/>
            </w:pPr>
          </w:p>
        </w:tc>
        <w:tc>
          <w:tcPr>
            <w:tcW w:w="2551" w:type="dxa"/>
            <w:vAlign w:val="center"/>
          </w:tcPr>
          <w:p>
            <w:pPr>
              <w:pStyle w:val="13"/>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11.70</w:t>
            </w:r>
          </w:p>
        </w:tc>
        <w:tc>
          <w:tcPr>
            <w:tcW w:w="2551" w:type="dxa"/>
            <w:vAlign w:val="center"/>
          </w:tcPr>
          <w:p>
            <w:pPr>
              <w:pStyle w:val="13"/>
            </w:pPr>
          </w:p>
        </w:tc>
        <w:tc>
          <w:tcPr>
            <w:tcW w:w="2551" w:type="dxa"/>
            <w:vAlign w:val="center"/>
          </w:tcPr>
          <w:p>
            <w:pPr>
              <w:pStyle w:val="13"/>
            </w:pPr>
            <w:r>
              <w:t>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4.81</w:t>
            </w:r>
          </w:p>
        </w:tc>
        <w:tc>
          <w:tcPr>
            <w:tcW w:w="2551" w:type="dxa"/>
            <w:vAlign w:val="center"/>
          </w:tcPr>
          <w:p>
            <w:pPr>
              <w:pStyle w:val="13"/>
            </w:pPr>
          </w:p>
        </w:tc>
        <w:tc>
          <w:tcPr>
            <w:tcW w:w="2551" w:type="dxa"/>
            <w:vAlign w:val="center"/>
          </w:tcPr>
          <w:p>
            <w:pPr>
              <w:pStyle w:val="13"/>
            </w:pPr>
            <w:r>
              <w:t>4.81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72.64</w:t>
            </w:r>
          </w:p>
        </w:tc>
        <w:tc>
          <w:tcPr>
            <w:tcW w:w="2551" w:type="dxa"/>
            <w:vAlign w:val="center"/>
          </w:tcPr>
          <w:p>
            <w:pPr>
              <w:pStyle w:val="13"/>
            </w:pPr>
            <w:r>
              <w:t>72.64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72.64</w:t>
            </w:r>
          </w:p>
        </w:tc>
        <w:tc>
          <w:tcPr>
            <w:tcW w:w="2551" w:type="dxa"/>
            <w:vAlign w:val="center"/>
          </w:tcPr>
          <w:p>
            <w:pPr>
              <w:pStyle w:val="13"/>
            </w:pPr>
            <w:r>
              <w:t>72.64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2.43</w:t>
            </w:r>
          </w:p>
        </w:tc>
        <w:tc>
          <w:tcPr>
            <w:tcW w:w="2381" w:type="dxa"/>
            <w:vAlign w:val="center"/>
          </w:tcPr>
          <w:p>
            <w:pPr>
              <w:pStyle w:val="17"/>
            </w:pPr>
            <w:r>
              <w:t>2.43</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二、公务用车购置及运维费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 xml:space="preserve">          公务用车运行维护费</w:t>
            </w:r>
          </w:p>
        </w:tc>
        <w:tc>
          <w:tcPr>
            <w:tcW w:w="2381" w:type="dxa"/>
            <w:vAlign w:val="center"/>
          </w:tcPr>
          <w:p>
            <w:pPr>
              <w:pStyle w:val="13"/>
            </w:pPr>
            <w:r>
              <w:t>2.43</w:t>
            </w:r>
          </w:p>
        </w:tc>
        <w:tc>
          <w:tcPr>
            <w:tcW w:w="2381" w:type="dxa"/>
            <w:vAlign w:val="center"/>
          </w:tcPr>
          <w:p>
            <w:pPr>
              <w:pStyle w:val="13"/>
            </w:pPr>
            <w:r>
              <w:t>2.43</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石家庄市长安区统计局本级2026年单位预算信息公开情况说明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按照《中华人民共和国预算法》、《地方预决算公开操作规程》和《关于进一步推进预算公开工作的实施意见》规定，现将石家庄市长安区统计局本级2026年单位预算公开如下：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石家庄市长安区统计局本级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565.98万元，其中：一般公共预算收入565.98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长安区统计局本级年度单位预算中支出预算的总体情况。2026年支出预算565.98万元，其中基本支出469.66万元，包括人员经费431.78万元和日常公用经费37.88万元；项目支出96.32万元，主要为全国第四次农业普查经费、居民收支调查经费、失业率调查经费；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565.98万元，较2025年预算增加138.70万元，其中：基本支出增加55.70万元，主要为局机关增加两名正式人员，另外，劳务派遣人员工资也在基本支出里列支项目支出增加83.00万元，主要为全国第四次农业普查经费、居民收支调查经费、失业率调查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2026年，我单位机关运行经费共计安排37.88万元，主要用于日常维修、办公用房水电费、办公用房取暖费、办公用房物业管理费等日常运行支出。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2.43万元，其中因公出国（境）费0.00万元；公务用车购置及运维费2.43万元（其中：公务用车购置费为0.00万元，公务用车运维费2.43万元)；公务接待费0.00万元。与2025年相比减少0.08万元，增减变化的主要原因是响应节约机关经费的号召</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1、居民收支调查工作经费绩效目标表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13010226P00012310001R</w:t>
            </w:r>
          </w:p>
        </w:tc>
        <w:tc>
          <w:tcPr>
            <w:tcW w:w="2835" w:type="dxa"/>
            <w:vAlign w:val="center"/>
          </w:tcPr>
          <w:p>
            <w:pPr>
              <w:pStyle w:val="12"/>
            </w:pPr>
            <w:r>
              <w:t>项目名称</w:t>
            </w:r>
          </w:p>
        </w:tc>
        <w:tc>
          <w:tcPr>
            <w:tcW w:w="6095" w:type="dxa"/>
            <w:gridSpan w:val="3"/>
            <w:vAlign w:val="center"/>
          </w:tcPr>
          <w:p>
            <w:pPr>
              <w:pStyle w:val="14"/>
            </w:pPr>
            <w:r>
              <w:t>居民收支调查工作经费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57.12</w:t>
            </w:r>
          </w:p>
        </w:tc>
        <w:tc>
          <w:tcPr>
            <w:tcW w:w="2835" w:type="dxa"/>
            <w:vAlign w:val="center"/>
          </w:tcPr>
          <w:p>
            <w:pPr>
              <w:pStyle w:val="12"/>
            </w:pPr>
            <w:r>
              <w:t>其中：财政    资金</w:t>
            </w:r>
          </w:p>
        </w:tc>
        <w:tc>
          <w:tcPr>
            <w:tcW w:w="2551" w:type="dxa"/>
            <w:vAlign w:val="center"/>
          </w:tcPr>
          <w:p>
            <w:pPr>
              <w:pStyle w:val="14"/>
            </w:pPr>
            <w:r>
              <w:t>57.12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2026年度居民收支调查工作经费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1.2026年度居民收支调查工作经费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完成率</w:t>
            </w:r>
          </w:p>
        </w:tc>
        <w:tc>
          <w:tcPr>
            <w:tcW w:w="5386" w:type="dxa"/>
            <w:vAlign w:val="center"/>
          </w:tcPr>
          <w:p>
            <w:pPr>
              <w:pStyle w:val="14"/>
            </w:pPr>
            <w:r>
              <w:t>城乡一体化住户调查数据搜集及上报工作的完成率</w:t>
            </w:r>
          </w:p>
        </w:tc>
        <w:tc>
          <w:tcPr>
            <w:tcW w:w="2268" w:type="dxa"/>
            <w:vAlign w:val="center"/>
          </w:tcPr>
          <w:p>
            <w:pPr>
              <w:pStyle w:val="14"/>
            </w:pPr>
            <w:r>
              <w:t>≥95%</w:t>
            </w:r>
          </w:p>
        </w:tc>
        <w:tc>
          <w:tcPr>
            <w:tcW w:w="1276" w:type="dxa"/>
            <w:vAlign w:val="center"/>
          </w:tcPr>
          <w:p>
            <w:pPr>
              <w:pStyle w:val="14"/>
            </w:pPr>
            <w:r>
              <w:t>调查工作总结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年度资金执行率（%）</w:t>
            </w:r>
          </w:p>
        </w:tc>
        <w:tc>
          <w:tcPr>
            <w:tcW w:w="5386" w:type="dxa"/>
            <w:vAlign w:val="center"/>
          </w:tcPr>
          <w:p>
            <w:pPr>
              <w:pStyle w:val="14"/>
            </w:pPr>
            <w:r>
              <w:t>反映年度内已执行资金与总资金的比率</w:t>
            </w:r>
          </w:p>
        </w:tc>
        <w:tc>
          <w:tcPr>
            <w:tcW w:w="2268" w:type="dxa"/>
            <w:vAlign w:val="center"/>
          </w:tcPr>
          <w:p>
            <w:pPr>
              <w:pStyle w:val="14"/>
            </w:pPr>
            <w:r>
              <w:t>≥95%</w:t>
            </w:r>
          </w:p>
        </w:tc>
        <w:tc>
          <w:tcPr>
            <w:tcW w:w="1276" w:type="dxa"/>
            <w:vAlign w:val="center"/>
          </w:tcPr>
          <w:p>
            <w:pPr>
              <w:pStyle w:val="14"/>
            </w:pPr>
            <w:r>
              <w:t>年度部门决算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调查事后质量抽查完成率（%）</w:t>
            </w:r>
          </w:p>
        </w:tc>
        <w:tc>
          <w:tcPr>
            <w:tcW w:w="5386" w:type="dxa"/>
            <w:vAlign w:val="center"/>
          </w:tcPr>
          <w:p>
            <w:pPr>
              <w:pStyle w:val="14"/>
            </w:pPr>
            <w:r>
              <w:t>反映调查登记质量事后抽查工作完成情况</w:t>
            </w:r>
          </w:p>
        </w:tc>
        <w:tc>
          <w:tcPr>
            <w:tcW w:w="2268" w:type="dxa"/>
            <w:vAlign w:val="center"/>
          </w:tcPr>
          <w:p>
            <w:pPr>
              <w:pStyle w:val="14"/>
            </w:pPr>
            <w:r>
              <w:t>≥95%</w:t>
            </w:r>
          </w:p>
        </w:tc>
        <w:tc>
          <w:tcPr>
            <w:tcW w:w="1276" w:type="dxa"/>
            <w:vAlign w:val="center"/>
          </w:tcPr>
          <w:p>
            <w:pPr>
              <w:pStyle w:val="14"/>
            </w:pPr>
            <w:r>
              <w:t>事后质量抽查方案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统计资料征集公布率（%）</w:t>
            </w:r>
          </w:p>
        </w:tc>
        <w:tc>
          <w:tcPr>
            <w:tcW w:w="5386" w:type="dxa"/>
            <w:vAlign w:val="center"/>
          </w:tcPr>
          <w:p>
            <w:pPr>
              <w:pStyle w:val="14"/>
            </w:pPr>
            <w:r>
              <w:t>反映统计资料为社会和经济发展提供服务情况</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主要数据认可度（%）</w:t>
            </w:r>
          </w:p>
        </w:tc>
        <w:tc>
          <w:tcPr>
            <w:tcW w:w="5386" w:type="dxa"/>
            <w:vAlign w:val="center"/>
          </w:tcPr>
          <w:p>
            <w:pPr>
              <w:pStyle w:val="14"/>
            </w:pPr>
            <w:r>
              <w:t>反映调查主要数据得到国家审核验收通过，未受到质疑，未产生不良影响</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调查事后质量抽查完成率（%）</w:t>
            </w:r>
          </w:p>
        </w:tc>
        <w:tc>
          <w:tcPr>
            <w:tcW w:w="5386" w:type="dxa"/>
            <w:vAlign w:val="center"/>
          </w:tcPr>
          <w:p>
            <w:pPr>
              <w:pStyle w:val="14"/>
            </w:pPr>
            <w:r>
              <w:t>反映调查登记质量事后抽查工作完成情况</w:t>
            </w:r>
          </w:p>
        </w:tc>
        <w:tc>
          <w:tcPr>
            <w:tcW w:w="2268" w:type="dxa"/>
            <w:vAlign w:val="center"/>
          </w:tcPr>
          <w:p>
            <w:pPr>
              <w:pStyle w:val="14"/>
            </w:pPr>
            <w:r>
              <w:t>≥95%</w:t>
            </w:r>
          </w:p>
        </w:tc>
        <w:tc>
          <w:tcPr>
            <w:tcW w:w="1276" w:type="dxa"/>
            <w:vAlign w:val="center"/>
          </w:tcPr>
          <w:p>
            <w:pPr>
              <w:pStyle w:val="14"/>
            </w:pPr>
            <w:r>
              <w:t>社会公众对统计服务的满意情况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社会公众对统计服务的满意情况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2、全国第四次农业普查经费绩效目标表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13010226P000123100031</w:t>
            </w:r>
          </w:p>
        </w:tc>
        <w:tc>
          <w:tcPr>
            <w:tcW w:w="2835" w:type="dxa"/>
            <w:vAlign w:val="center"/>
          </w:tcPr>
          <w:p>
            <w:pPr>
              <w:pStyle w:val="12"/>
            </w:pPr>
            <w:r>
              <w:t>项目名称</w:t>
            </w:r>
          </w:p>
        </w:tc>
        <w:tc>
          <w:tcPr>
            <w:tcW w:w="6095" w:type="dxa"/>
            <w:gridSpan w:val="3"/>
            <w:vAlign w:val="center"/>
          </w:tcPr>
          <w:p>
            <w:pPr>
              <w:pStyle w:val="14"/>
            </w:pPr>
            <w:r>
              <w:t>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w:t>
            </w:r>
          </w:p>
        </w:tc>
        <w:tc>
          <w:tcPr>
            <w:tcW w:w="2835" w:type="dxa"/>
            <w:vAlign w:val="center"/>
          </w:tcPr>
          <w:p>
            <w:pPr>
              <w:pStyle w:val="12"/>
            </w:pPr>
            <w:r>
              <w:t>其中：财政    资金</w:t>
            </w:r>
          </w:p>
        </w:tc>
        <w:tc>
          <w:tcPr>
            <w:tcW w:w="2551" w:type="dxa"/>
            <w:vAlign w:val="center"/>
          </w:tcPr>
          <w:p>
            <w:pPr>
              <w:pStyle w:val="14"/>
            </w:pPr>
            <w:r>
              <w:t>30.00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全国第四次农业普查经费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80%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1.全国第四次农业普查经费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时效指标</w:t>
            </w:r>
          </w:p>
        </w:tc>
        <w:tc>
          <w:tcPr>
            <w:tcW w:w="5386" w:type="dxa"/>
            <w:vAlign w:val="center"/>
          </w:tcPr>
          <w:p>
            <w:pPr>
              <w:pStyle w:val="14"/>
            </w:pPr>
            <w:r>
              <w:t>会议与培训工作完成率（%)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数量指标</w:t>
            </w:r>
          </w:p>
        </w:tc>
        <w:tc>
          <w:tcPr>
            <w:tcW w:w="5386" w:type="dxa"/>
            <w:vAlign w:val="center"/>
          </w:tcPr>
          <w:p>
            <w:pPr>
              <w:pStyle w:val="14"/>
            </w:pPr>
            <w:r>
              <w:t>资料印刷完成率（%）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成本指标</w:t>
            </w:r>
          </w:p>
        </w:tc>
        <w:tc>
          <w:tcPr>
            <w:tcW w:w="5386" w:type="dxa"/>
            <w:vAlign w:val="center"/>
          </w:tcPr>
          <w:p>
            <w:pPr>
              <w:pStyle w:val="14"/>
            </w:pPr>
            <w:r>
              <w:t>预算执行率（%）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质量指标</w:t>
            </w:r>
          </w:p>
        </w:tc>
        <w:tc>
          <w:tcPr>
            <w:tcW w:w="5386" w:type="dxa"/>
            <w:vAlign w:val="center"/>
          </w:tcPr>
          <w:p>
            <w:pPr>
              <w:pStyle w:val="14"/>
            </w:pPr>
            <w:r>
              <w:t>普查数据上报及时率（%）</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社会效益指标</w:t>
            </w:r>
          </w:p>
        </w:tc>
        <w:tc>
          <w:tcPr>
            <w:tcW w:w="5386" w:type="dxa"/>
            <w:vAlign w:val="center"/>
          </w:tcPr>
          <w:p>
            <w:pPr>
              <w:pStyle w:val="14"/>
            </w:pPr>
            <w:r>
              <w:t>主要数据认可度（%）</w:t>
            </w:r>
          </w:p>
        </w:tc>
        <w:tc>
          <w:tcPr>
            <w:tcW w:w="2268" w:type="dxa"/>
            <w:vAlign w:val="center"/>
          </w:tcPr>
          <w:p>
            <w:pPr>
              <w:pStyle w:val="14"/>
            </w:pPr>
            <w:r>
              <w:t>≥95%</w:t>
            </w:r>
          </w:p>
        </w:tc>
        <w:tc>
          <w:tcPr>
            <w:tcW w:w="1276" w:type="dxa"/>
            <w:vAlign w:val="center"/>
          </w:tcPr>
          <w:p>
            <w:pPr>
              <w:pStyle w:val="14"/>
            </w:pPr>
            <w:r>
              <w:t>普查公布和普查数据的发布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经济效益指标</w:t>
            </w:r>
          </w:p>
        </w:tc>
        <w:tc>
          <w:tcPr>
            <w:tcW w:w="5386" w:type="dxa"/>
            <w:vAlign w:val="center"/>
          </w:tcPr>
          <w:p>
            <w:pPr>
              <w:pStyle w:val="14"/>
            </w:pPr>
            <w:r>
              <w:t>普查筹备工作完成情况</w:t>
            </w:r>
          </w:p>
        </w:tc>
        <w:tc>
          <w:tcPr>
            <w:tcW w:w="2268" w:type="dxa"/>
            <w:vAlign w:val="center"/>
          </w:tcPr>
          <w:p>
            <w:pPr>
              <w:pStyle w:val="14"/>
            </w:pPr>
            <w:r>
              <w:t>≥95%</w:t>
            </w:r>
          </w:p>
        </w:tc>
        <w:tc>
          <w:tcPr>
            <w:tcW w:w="1276" w:type="dxa"/>
            <w:vAlign w:val="center"/>
          </w:tcPr>
          <w:p>
            <w:pPr>
              <w:pStyle w:val="14"/>
            </w:pPr>
            <w:r>
              <w:t>普查方案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政府认可度（%）</w:t>
            </w:r>
          </w:p>
        </w:tc>
        <w:tc>
          <w:tcPr>
            <w:tcW w:w="2268" w:type="dxa"/>
            <w:vAlign w:val="center"/>
          </w:tcPr>
          <w:p>
            <w:pPr>
              <w:pStyle w:val="14"/>
            </w:pPr>
            <w:r>
              <w:t>≥95%</w:t>
            </w:r>
          </w:p>
        </w:tc>
        <w:tc>
          <w:tcPr>
            <w:tcW w:w="1276" w:type="dxa"/>
            <w:vAlign w:val="center"/>
          </w:tcPr>
          <w:p>
            <w:pPr>
              <w:pStyle w:val="14"/>
            </w:pPr>
            <w:r>
              <w:t>部门数据确认工作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3、统计年鉴印刷绩效目标表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13010226P000751117397</w:t>
            </w:r>
          </w:p>
        </w:tc>
        <w:tc>
          <w:tcPr>
            <w:tcW w:w="2835" w:type="dxa"/>
            <w:vAlign w:val="center"/>
          </w:tcPr>
          <w:p>
            <w:pPr>
              <w:pStyle w:val="12"/>
            </w:pPr>
            <w:r>
              <w:t>项目名称</w:t>
            </w:r>
          </w:p>
        </w:tc>
        <w:tc>
          <w:tcPr>
            <w:tcW w:w="6095" w:type="dxa"/>
            <w:gridSpan w:val="3"/>
            <w:vAlign w:val="center"/>
          </w:tcPr>
          <w:p>
            <w:pPr>
              <w:pStyle w:val="14"/>
            </w:pPr>
            <w:r>
              <w:t>统计年鉴印刷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w:t>
            </w:r>
          </w:p>
        </w:tc>
        <w:tc>
          <w:tcPr>
            <w:tcW w:w="2835" w:type="dxa"/>
            <w:vAlign w:val="center"/>
          </w:tcPr>
          <w:p>
            <w:pPr>
              <w:pStyle w:val="12"/>
            </w:pPr>
            <w:r>
              <w:t>其中：财政    资金</w:t>
            </w:r>
          </w:p>
        </w:tc>
        <w:tc>
          <w:tcPr>
            <w:tcW w:w="2551" w:type="dxa"/>
            <w:vAlign w:val="center"/>
          </w:tcPr>
          <w:p>
            <w:pPr>
              <w:pStyle w:val="14"/>
            </w:pPr>
            <w:r>
              <w:t>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2026年度统计年鉴印刷经费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1.2026年度统计年鉴印刷经费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时效指标</w:t>
            </w:r>
          </w:p>
        </w:tc>
        <w:tc>
          <w:tcPr>
            <w:tcW w:w="5386" w:type="dxa"/>
            <w:vAlign w:val="center"/>
          </w:tcPr>
          <w:p>
            <w:pPr>
              <w:pStyle w:val="14"/>
            </w:pPr>
            <w:r>
              <w:t>按照要求和计划完成印刷任务的比例（百分比）</w:t>
            </w:r>
          </w:p>
        </w:tc>
        <w:tc>
          <w:tcPr>
            <w:tcW w:w="2268" w:type="dxa"/>
            <w:vAlign w:val="center"/>
          </w:tcPr>
          <w:p>
            <w:pPr>
              <w:pStyle w:val="14"/>
            </w:pPr>
            <w:r>
              <w:t>≥95%</w:t>
            </w:r>
          </w:p>
        </w:tc>
        <w:tc>
          <w:tcPr>
            <w:tcW w:w="1276" w:type="dxa"/>
            <w:vAlign w:val="center"/>
          </w:tcPr>
          <w:p>
            <w:pPr>
              <w:pStyle w:val="14"/>
            </w:pPr>
            <w:r>
              <w:t>中华人民共和国统计法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工作布置及时率（%）</w:t>
            </w:r>
          </w:p>
        </w:tc>
        <w:tc>
          <w:tcPr>
            <w:tcW w:w="5386" w:type="dxa"/>
            <w:vAlign w:val="center"/>
          </w:tcPr>
          <w:p>
            <w:pPr>
              <w:pStyle w:val="14"/>
            </w:pPr>
            <w:r>
              <w:t>反映国家统计局下发文件后20日内下发工作文件</w:t>
            </w:r>
          </w:p>
        </w:tc>
        <w:tc>
          <w:tcPr>
            <w:tcW w:w="2268" w:type="dxa"/>
            <w:vAlign w:val="center"/>
          </w:tcPr>
          <w:p>
            <w:pPr>
              <w:pStyle w:val="14"/>
            </w:pPr>
            <w:r>
              <w:t>≥95%</w:t>
            </w:r>
          </w:p>
        </w:tc>
        <w:tc>
          <w:tcPr>
            <w:tcW w:w="1276" w:type="dxa"/>
            <w:vAlign w:val="center"/>
          </w:tcPr>
          <w:p>
            <w:pPr>
              <w:pStyle w:val="14"/>
            </w:pPr>
            <w:r>
              <w:t>市局文件要求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编辑印发资料统计完成率（%）</w:t>
            </w:r>
          </w:p>
        </w:tc>
        <w:tc>
          <w:tcPr>
            <w:tcW w:w="5386" w:type="dxa"/>
            <w:vAlign w:val="center"/>
          </w:tcPr>
          <w:p>
            <w:pPr>
              <w:pStyle w:val="14"/>
            </w:pPr>
            <w:r>
              <w:t>反映编辑印发统计资料</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平台资源使用率（%）</w:t>
            </w:r>
          </w:p>
        </w:tc>
        <w:tc>
          <w:tcPr>
            <w:tcW w:w="5386" w:type="dxa"/>
            <w:vAlign w:val="center"/>
          </w:tcPr>
          <w:p>
            <w:pPr>
              <w:pStyle w:val="14"/>
            </w:pPr>
            <w:r>
              <w:t>反映平台资源数据查询、分析、共享等使用率</w:t>
            </w:r>
          </w:p>
        </w:tc>
        <w:tc>
          <w:tcPr>
            <w:tcW w:w="2268" w:type="dxa"/>
            <w:vAlign w:val="center"/>
          </w:tcPr>
          <w:p>
            <w:pPr>
              <w:pStyle w:val="14"/>
            </w:pPr>
            <w:r>
              <w:t>≥95%</w:t>
            </w:r>
          </w:p>
        </w:tc>
        <w:tc>
          <w:tcPr>
            <w:tcW w:w="1276" w:type="dxa"/>
            <w:vAlign w:val="center"/>
          </w:tcPr>
          <w:p>
            <w:pPr>
              <w:pStyle w:val="14"/>
            </w:pPr>
            <w:r>
              <w:t>平台数据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社会影响力</w:t>
            </w:r>
          </w:p>
        </w:tc>
        <w:tc>
          <w:tcPr>
            <w:tcW w:w="5386" w:type="dxa"/>
            <w:vAlign w:val="center"/>
          </w:tcPr>
          <w:p>
            <w:pPr>
              <w:pStyle w:val="14"/>
            </w:pPr>
            <w:r>
              <w:t>在全国或全省产生的重要影响，得到广大受众的充分认可。</w:t>
            </w:r>
          </w:p>
        </w:tc>
        <w:tc>
          <w:tcPr>
            <w:tcW w:w="2268" w:type="dxa"/>
            <w:vAlign w:val="center"/>
          </w:tcPr>
          <w:p>
            <w:pPr>
              <w:pStyle w:val="14"/>
            </w:pPr>
            <w:r>
              <w:t>≥95%</w:t>
            </w:r>
          </w:p>
        </w:tc>
        <w:tc>
          <w:tcPr>
            <w:tcW w:w="1276" w:type="dxa"/>
            <w:vAlign w:val="center"/>
          </w:tcPr>
          <w:p>
            <w:pPr>
              <w:pStyle w:val="14"/>
            </w:pPr>
            <w:r>
              <w:t>中华人民共和国统计法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统计资料及时收集率（%）</w:t>
            </w:r>
          </w:p>
        </w:tc>
        <w:tc>
          <w:tcPr>
            <w:tcW w:w="5386" w:type="dxa"/>
            <w:vAlign w:val="center"/>
          </w:tcPr>
          <w:p>
            <w:pPr>
              <w:pStyle w:val="14"/>
            </w:pPr>
            <w:r>
              <w:t>反映及时对当年统计资料进行征集、整理和归档情况</w:t>
            </w:r>
          </w:p>
        </w:tc>
        <w:tc>
          <w:tcPr>
            <w:tcW w:w="2268" w:type="dxa"/>
            <w:vAlign w:val="center"/>
          </w:tcPr>
          <w:p>
            <w:pPr>
              <w:pStyle w:val="14"/>
            </w:pPr>
            <w:r>
              <w:t>≥95%</w:t>
            </w:r>
          </w:p>
        </w:tc>
        <w:tc>
          <w:tcPr>
            <w:tcW w:w="1276" w:type="dxa"/>
            <w:vAlign w:val="center"/>
          </w:tcPr>
          <w:p>
            <w:pPr>
              <w:pStyle w:val="14"/>
            </w:pPr>
            <w:r>
              <w:t>统计资料征集方案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群众满意数量占总数的比例。</w:t>
            </w:r>
          </w:p>
        </w:tc>
        <w:tc>
          <w:tcPr>
            <w:tcW w:w="2268" w:type="dxa"/>
            <w:vAlign w:val="center"/>
          </w:tcPr>
          <w:p>
            <w:pPr>
              <w:pStyle w:val="14"/>
            </w:pPr>
            <w:r>
              <w:t>≥95%</w:t>
            </w:r>
          </w:p>
        </w:tc>
        <w:tc>
          <w:tcPr>
            <w:tcW w:w="1276" w:type="dxa"/>
            <w:vAlign w:val="center"/>
          </w:tcPr>
          <w:p>
            <w:pPr>
              <w:pStyle w:val="14"/>
            </w:pPr>
            <w:r>
              <w:t>社会公众对统计服务的满意情况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4、月度失业率调查工作经费绩效目标表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13010226P00012310002D</w:t>
            </w:r>
          </w:p>
        </w:tc>
        <w:tc>
          <w:tcPr>
            <w:tcW w:w="2835" w:type="dxa"/>
            <w:vAlign w:val="center"/>
          </w:tcPr>
          <w:p>
            <w:pPr>
              <w:pStyle w:val="12"/>
            </w:pPr>
            <w:r>
              <w:t>项目名称</w:t>
            </w:r>
          </w:p>
        </w:tc>
        <w:tc>
          <w:tcPr>
            <w:tcW w:w="6095" w:type="dxa"/>
            <w:gridSpan w:val="3"/>
            <w:vAlign w:val="center"/>
          </w:tcPr>
          <w:p>
            <w:pPr>
              <w:pStyle w:val="14"/>
            </w:pPr>
            <w:r>
              <w:t>月度失业率调查工作经费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8.00</w:t>
            </w:r>
          </w:p>
        </w:tc>
        <w:tc>
          <w:tcPr>
            <w:tcW w:w="2835" w:type="dxa"/>
            <w:vAlign w:val="center"/>
          </w:tcPr>
          <w:p>
            <w:pPr>
              <w:pStyle w:val="12"/>
            </w:pPr>
            <w:r>
              <w:t>其中：财政    资金</w:t>
            </w:r>
          </w:p>
        </w:tc>
        <w:tc>
          <w:tcPr>
            <w:tcW w:w="2551" w:type="dxa"/>
            <w:vAlign w:val="center"/>
          </w:tcPr>
          <w:p>
            <w:pPr>
              <w:pStyle w:val="14"/>
            </w:pPr>
            <w:r>
              <w:t>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2026年度月度失业率调查工作经费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50%</w:t>
            </w:r>
          </w:p>
        </w:tc>
        <w:tc>
          <w:tcPr>
            <w:tcW w:w="2551" w:type="dxa"/>
            <w:vAlign w:val="center"/>
          </w:tcPr>
          <w:p>
            <w:pPr>
              <w:pStyle w:val="15"/>
            </w:pPr>
            <w:r>
              <w:t>70%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1.2026年度月度失业率调查工作经费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会议与培训工作完成率（%)</w:t>
            </w:r>
          </w:p>
        </w:tc>
        <w:tc>
          <w:tcPr>
            <w:tcW w:w="5386" w:type="dxa"/>
            <w:vAlign w:val="center"/>
          </w:tcPr>
          <w:p>
            <w:pPr>
              <w:pStyle w:val="14"/>
            </w:pPr>
            <w:r>
              <w:t>会议与培训完成率，即年度会议计划及培训计划的完成情况。评价标准具体为完成95%以上为“优”、85%为“良”、80%为“中”、低于80%为“差”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资料印刷完成率（%）</w:t>
            </w:r>
          </w:p>
        </w:tc>
        <w:tc>
          <w:tcPr>
            <w:tcW w:w="5386" w:type="dxa"/>
            <w:vAlign w:val="center"/>
          </w:tcPr>
          <w:p>
            <w:pPr>
              <w:pStyle w:val="14"/>
            </w:pPr>
            <w:r>
              <w:t>资料印刷完成率</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预算执行率（%）</w:t>
            </w:r>
          </w:p>
        </w:tc>
        <w:tc>
          <w:tcPr>
            <w:tcW w:w="5386" w:type="dxa"/>
            <w:vAlign w:val="center"/>
          </w:tcPr>
          <w:p>
            <w:pPr>
              <w:pStyle w:val="14"/>
            </w:pPr>
            <w:r>
              <w:t>评价标准具体为完成95%以上为“优”、85%为“良”、80%为“中”、低于80%为“差”。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数据上报完成率</w:t>
            </w:r>
          </w:p>
        </w:tc>
        <w:tc>
          <w:tcPr>
            <w:tcW w:w="5386" w:type="dxa"/>
            <w:vAlign w:val="center"/>
          </w:tcPr>
          <w:p>
            <w:pPr>
              <w:pStyle w:val="14"/>
            </w:pPr>
            <w:r>
              <w:t>反映主要数据未受到质疑，未产生不良影响</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主要数据认可度（%）</w:t>
            </w:r>
          </w:p>
        </w:tc>
        <w:tc>
          <w:tcPr>
            <w:tcW w:w="5386" w:type="dxa"/>
            <w:vAlign w:val="center"/>
          </w:tcPr>
          <w:p>
            <w:pPr>
              <w:pStyle w:val="14"/>
            </w:pPr>
            <w:r>
              <w:t>反映调查主要数据未受到质疑，未产生不良影响</w:t>
            </w:r>
          </w:p>
        </w:tc>
        <w:tc>
          <w:tcPr>
            <w:tcW w:w="2268" w:type="dxa"/>
            <w:vAlign w:val="center"/>
          </w:tcPr>
          <w:p>
            <w:pPr>
              <w:pStyle w:val="14"/>
            </w:pPr>
            <w:r>
              <w:t>≥95%</w:t>
            </w:r>
          </w:p>
        </w:tc>
        <w:tc>
          <w:tcPr>
            <w:tcW w:w="1276" w:type="dxa"/>
            <w:vAlign w:val="center"/>
          </w:tcPr>
          <w:p>
            <w:pPr>
              <w:pStyle w:val="14"/>
            </w:pPr>
            <w:r>
              <w:t>调查数据的发布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生态效益指标</w:t>
            </w:r>
          </w:p>
        </w:tc>
        <w:tc>
          <w:tcPr>
            <w:tcW w:w="2835" w:type="dxa"/>
            <w:vAlign w:val="center"/>
          </w:tcPr>
          <w:p>
            <w:pPr>
              <w:pStyle w:val="14"/>
            </w:pPr>
            <w:r>
              <w:t>工作完成情况</w:t>
            </w:r>
          </w:p>
        </w:tc>
        <w:tc>
          <w:tcPr>
            <w:tcW w:w="5386" w:type="dxa"/>
            <w:vAlign w:val="center"/>
          </w:tcPr>
          <w:p>
            <w:pPr>
              <w:pStyle w:val="14"/>
            </w:pPr>
            <w:r>
              <w:t>筹备工作完成情况，即调查员的选拔，公开信的发放，宣传工作的开展，培训和会议的召开等前期工作准备情况。评价标准具体为完成95%以上为“优”、85%为“良”、80%为“中”、80%以下为“差”。</w:t>
            </w:r>
          </w:p>
        </w:tc>
        <w:tc>
          <w:tcPr>
            <w:tcW w:w="2268" w:type="dxa"/>
            <w:vAlign w:val="center"/>
          </w:tcPr>
          <w:p>
            <w:pPr>
              <w:pStyle w:val="14"/>
            </w:pPr>
            <w:r>
              <w:t>≥95%</w:t>
            </w:r>
          </w:p>
        </w:tc>
        <w:tc>
          <w:tcPr>
            <w:tcW w:w="1276" w:type="dxa"/>
            <w:vAlign w:val="center"/>
          </w:tcPr>
          <w:p>
            <w:pPr>
              <w:pStyle w:val="14"/>
            </w:pPr>
            <w:r>
              <w:t>调查方案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政府认可度（%）</w:t>
            </w:r>
          </w:p>
        </w:tc>
        <w:tc>
          <w:tcPr>
            <w:tcW w:w="5386" w:type="dxa"/>
            <w:vAlign w:val="center"/>
          </w:tcPr>
          <w:p>
            <w:pPr>
              <w:pStyle w:val="14"/>
            </w:pPr>
            <w:r>
              <w:t>反映政府和相关部门对调查数据的认可程度</w:t>
            </w:r>
          </w:p>
        </w:tc>
        <w:tc>
          <w:tcPr>
            <w:tcW w:w="2268" w:type="dxa"/>
            <w:vAlign w:val="center"/>
          </w:tcPr>
          <w:p>
            <w:pPr>
              <w:pStyle w:val="14"/>
            </w:pPr>
            <w:r>
              <w:t>≥95%</w:t>
            </w:r>
          </w:p>
        </w:tc>
        <w:tc>
          <w:tcPr>
            <w:tcW w:w="1276" w:type="dxa"/>
            <w:vAlign w:val="center"/>
          </w:tcPr>
          <w:p>
            <w:pPr>
              <w:pStyle w:val="14"/>
            </w:pPr>
            <w:r>
              <w:t>部门数据确认工作</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石家庄市长安区统计局本级上年末固定资产金额为15.00万元（详见下表）。本年度拟购置固定资产总额为0.00万元，已按要求列入政府采购预算，详见政府采购预算表。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410001石家庄市长安区统计局本级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74EE58"/>
    <w:multiLevelType w:val="singleLevel"/>
    <w:tmpl w:val="5974EE5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013DBE"/>
    <w:rsid w:val="19893C3A"/>
    <w:rsid w:val="6447432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TotalTime>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2026-02-27T14:52:00Z</dcterms:created>
  <dc:creator>Administrator</dc:creator>
  <cp:lastModifiedBy>Administrator</cp:lastModifiedBy>
  <dcterms:modified xsi:type="dcterms:W3CDTF">2026-02-27T07:35:03Z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5ACA7F7A7DB04B9DA9066F3EE7F9C17B</vt:lpwstr>
  </property>
</Properties>
</file>