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一、中共石家庄市长安区委办公室本级收支预算</w:t>
      </w:r>
      <w:r>
        <w:tab/>
      </w:r>
      <w:r>
        <w:fldChar w:fldCharType="begin"/>
      </w:r>
      <w:r>
        <w:instrText xml:space="preserve">PAGEREF _Toc_4_4_0000000021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1669.53</w:t>
            </w:r>
          </w:p>
        </w:tc>
        <w:tc>
          <w:tcPr>
            <w:tcW w:w="4535" w:type="dxa"/>
            <w:vAlign w:val="center"/>
          </w:tcPr>
          <w:p>
            <w:pPr>
              <w:pStyle w:val="14"/>
            </w:pPr>
            <w:r>
              <w:t>一、一般公共服务支出</w:t>
            </w:r>
          </w:p>
        </w:tc>
        <w:tc>
          <w:tcPr>
            <w:tcW w:w="2126" w:type="dxa"/>
            <w:vAlign w:val="center"/>
          </w:tcPr>
          <w:p>
            <w:pPr>
              <w:pStyle w:val="13"/>
            </w:pPr>
            <w:r>
              <w:t>930.17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1669.53</w:t>
            </w:r>
          </w:p>
        </w:tc>
        <w:tc>
          <w:tcPr>
            <w:tcW w:w="4535" w:type="dxa"/>
            <w:vAlign w:val="center"/>
          </w:tcPr>
          <w:p>
            <w:pPr>
              <w:pStyle w:val="16"/>
            </w:pPr>
            <w:r>
              <w:t>本年支出合计</w:t>
            </w:r>
          </w:p>
        </w:tc>
        <w:tc>
          <w:tcPr>
            <w:tcW w:w="2126" w:type="dxa"/>
            <w:vAlign w:val="center"/>
          </w:tcPr>
          <w:p>
            <w:pPr>
              <w:pStyle w:val="17"/>
            </w:pPr>
            <w:r>
              <w:t>1669.53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1669.53</w:t>
            </w:r>
          </w:p>
        </w:tc>
        <w:tc>
          <w:tcPr>
            <w:tcW w:w="4535" w:type="dxa"/>
            <w:vAlign w:val="center"/>
          </w:tcPr>
          <w:p>
            <w:pPr>
              <w:pStyle w:val="16"/>
            </w:pPr>
            <w:r>
              <w:t>支出总计</w:t>
            </w:r>
          </w:p>
        </w:tc>
        <w:tc>
          <w:tcPr>
            <w:tcW w:w="2126" w:type="dxa"/>
            <w:vAlign w:val="center"/>
          </w:tcPr>
          <w:p>
            <w:pPr>
              <w:pStyle w:val="17"/>
            </w:pPr>
            <w:r>
              <w:t>1669.53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1669.53</w:t>
            </w:r>
          </w:p>
        </w:tc>
        <w:tc>
          <w:tcPr>
            <w:tcW w:w="1134" w:type="dxa"/>
            <w:vAlign w:val="center"/>
          </w:tcPr>
          <w:p>
            <w:pPr>
              <w:pStyle w:val="17"/>
            </w:pPr>
            <w:r>
              <w:t>1669.53</w:t>
            </w:r>
          </w:p>
        </w:tc>
        <w:tc>
          <w:tcPr>
            <w:tcW w:w="1134" w:type="dxa"/>
            <w:vAlign w:val="center"/>
          </w:tcPr>
          <w:p>
            <w:pPr>
              <w:pStyle w:val="17"/>
            </w:pPr>
            <w:r>
              <w:t>1669.53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835.17</w:t>
            </w:r>
          </w:p>
        </w:tc>
        <w:tc>
          <w:tcPr>
            <w:tcW w:w="1134" w:type="dxa"/>
            <w:vAlign w:val="center"/>
          </w:tcPr>
          <w:p>
            <w:pPr>
              <w:pStyle w:val="13"/>
            </w:pPr>
            <w:r>
              <w:t>835.17</w:t>
            </w:r>
          </w:p>
        </w:tc>
        <w:tc>
          <w:tcPr>
            <w:tcW w:w="1134" w:type="dxa"/>
            <w:vAlign w:val="center"/>
          </w:tcPr>
          <w:p>
            <w:pPr>
              <w:pStyle w:val="13"/>
            </w:pPr>
            <w:r>
              <w:t>835.17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2013102</w:t>
            </w:r>
          </w:p>
        </w:tc>
        <w:tc>
          <w:tcPr>
            <w:tcW w:w="1559" w:type="dxa"/>
            <w:vAlign w:val="center"/>
          </w:tcPr>
          <w:p>
            <w:pPr>
              <w:pStyle w:val="14"/>
            </w:pPr>
            <w:r>
              <w:t>一般行政管理事务</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20601</w:t>
            </w:r>
          </w:p>
        </w:tc>
        <w:tc>
          <w:tcPr>
            <w:tcW w:w="1559" w:type="dxa"/>
            <w:vAlign w:val="center"/>
          </w:tcPr>
          <w:p>
            <w:pPr>
              <w:pStyle w:val="14"/>
            </w:pPr>
            <w:r>
              <w:t>科学技术管理事务</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2060199</w:t>
            </w:r>
          </w:p>
        </w:tc>
        <w:tc>
          <w:tcPr>
            <w:tcW w:w="1559" w:type="dxa"/>
            <w:vAlign w:val="center"/>
          </w:tcPr>
          <w:p>
            <w:pPr>
              <w:pStyle w:val="14"/>
            </w:pPr>
            <w:r>
              <w:t>其他科学技术管理事务支出</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26.51</w:t>
            </w:r>
          </w:p>
        </w:tc>
        <w:tc>
          <w:tcPr>
            <w:tcW w:w="1134" w:type="dxa"/>
            <w:vAlign w:val="center"/>
          </w:tcPr>
          <w:p>
            <w:pPr>
              <w:pStyle w:val="13"/>
            </w:pPr>
            <w:r>
              <w:t>26.51</w:t>
            </w:r>
          </w:p>
        </w:tc>
        <w:tc>
          <w:tcPr>
            <w:tcW w:w="1134" w:type="dxa"/>
            <w:vAlign w:val="center"/>
          </w:tcPr>
          <w:p>
            <w:pPr>
              <w:pStyle w:val="13"/>
            </w:pPr>
            <w:r>
              <w:t>26.51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10.66</w:t>
            </w:r>
          </w:p>
        </w:tc>
        <w:tc>
          <w:tcPr>
            <w:tcW w:w="1134" w:type="dxa"/>
            <w:vAlign w:val="center"/>
          </w:tcPr>
          <w:p>
            <w:pPr>
              <w:pStyle w:val="13"/>
            </w:pPr>
            <w:r>
              <w:t>10.66</w:t>
            </w:r>
          </w:p>
        </w:tc>
        <w:tc>
          <w:tcPr>
            <w:tcW w:w="1134" w:type="dxa"/>
            <w:vAlign w:val="center"/>
          </w:tcPr>
          <w:p>
            <w:pPr>
              <w:pStyle w:val="13"/>
            </w:pPr>
            <w:r>
              <w:t>10.66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1669.53</w:t>
            </w:r>
          </w:p>
        </w:tc>
        <w:tc>
          <w:tcPr>
            <w:tcW w:w="1361" w:type="dxa"/>
            <w:vAlign w:val="center"/>
          </w:tcPr>
          <w:p>
            <w:pPr>
              <w:pStyle w:val="17"/>
            </w:pPr>
            <w:r>
              <w:t>962.23</w:t>
            </w:r>
          </w:p>
        </w:tc>
        <w:tc>
          <w:tcPr>
            <w:tcW w:w="1361" w:type="dxa"/>
            <w:vAlign w:val="center"/>
          </w:tcPr>
          <w:p>
            <w:pPr>
              <w:pStyle w:val="17"/>
            </w:pPr>
            <w:r>
              <w:t>707.30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930.17</w:t>
            </w:r>
          </w:p>
        </w:tc>
        <w:tc>
          <w:tcPr>
            <w:tcW w:w="1361" w:type="dxa"/>
            <w:vAlign w:val="center"/>
          </w:tcPr>
          <w:p>
            <w:pPr>
              <w:pStyle w:val="13"/>
            </w:pPr>
            <w:r>
              <w:t>781.27</w:t>
            </w:r>
          </w:p>
        </w:tc>
        <w:tc>
          <w:tcPr>
            <w:tcW w:w="1361" w:type="dxa"/>
            <w:vAlign w:val="center"/>
          </w:tcPr>
          <w:p>
            <w:pPr>
              <w:pStyle w:val="13"/>
            </w:pPr>
            <w:r>
              <w:t>148.90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930.17</w:t>
            </w:r>
          </w:p>
        </w:tc>
        <w:tc>
          <w:tcPr>
            <w:tcW w:w="1361" w:type="dxa"/>
            <w:vAlign w:val="center"/>
          </w:tcPr>
          <w:p>
            <w:pPr>
              <w:pStyle w:val="13"/>
            </w:pPr>
            <w:r>
              <w:t>781.27</w:t>
            </w:r>
          </w:p>
        </w:tc>
        <w:tc>
          <w:tcPr>
            <w:tcW w:w="1361" w:type="dxa"/>
            <w:vAlign w:val="center"/>
          </w:tcPr>
          <w:p>
            <w:pPr>
              <w:pStyle w:val="13"/>
            </w:pPr>
            <w:r>
              <w:t>148.90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835.17</w:t>
            </w:r>
          </w:p>
        </w:tc>
        <w:tc>
          <w:tcPr>
            <w:tcW w:w="1361" w:type="dxa"/>
            <w:vAlign w:val="center"/>
          </w:tcPr>
          <w:p>
            <w:pPr>
              <w:pStyle w:val="13"/>
            </w:pPr>
            <w:r>
              <w:t>781.27</w:t>
            </w:r>
          </w:p>
        </w:tc>
        <w:tc>
          <w:tcPr>
            <w:tcW w:w="1361" w:type="dxa"/>
            <w:vAlign w:val="center"/>
          </w:tcPr>
          <w:p>
            <w:pPr>
              <w:pStyle w:val="13"/>
            </w:pPr>
            <w:r>
              <w:t>53.90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2013102</w:t>
            </w:r>
          </w:p>
        </w:tc>
        <w:tc>
          <w:tcPr>
            <w:tcW w:w="4535" w:type="dxa"/>
            <w:vAlign w:val="center"/>
          </w:tcPr>
          <w:p>
            <w:pPr>
              <w:pStyle w:val="14"/>
            </w:pPr>
            <w:r>
              <w:t>一般行政管理事务</w:t>
            </w: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20601</w:t>
            </w:r>
          </w:p>
        </w:tc>
        <w:tc>
          <w:tcPr>
            <w:tcW w:w="4535" w:type="dxa"/>
            <w:vAlign w:val="center"/>
          </w:tcPr>
          <w:p>
            <w:pPr>
              <w:pStyle w:val="14"/>
            </w:pPr>
            <w:r>
              <w:t>科学技术管理事务</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2060199</w:t>
            </w:r>
          </w:p>
        </w:tc>
        <w:tc>
          <w:tcPr>
            <w:tcW w:w="4535" w:type="dxa"/>
            <w:vAlign w:val="center"/>
          </w:tcPr>
          <w:p>
            <w:pPr>
              <w:pStyle w:val="14"/>
            </w:pPr>
            <w:r>
              <w:t>其他科学技术管理事务支出</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37.17</w:t>
            </w:r>
          </w:p>
        </w:tc>
        <w:tc>
          <w:tcPr>
            <w:tcW w:w="1361" w:type="dxa"/>
            <w:vAlign w:val="center"/>
          </w:tcPr>
          <w:p>
            <w:pPr>
              <w:pStyle w:val="13"/>
            </w:pPr>
            <w:r>
              <w:t>37.17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37.17</w:t>
            </w:r>
          </w:p>
        </w:tc>
        <w:tc>
          <w:tcPr>
            <w:tcW w:w="1361" w:type="dxa"/>
            <w:vAlign w:val="center"/>
          </w:tcPr>
          <w:p>
            <w:pPr>
              <w:pStyle w:val="13"/>
            </w:pPr>
            <w:r>
              <w:t>37.17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26.51</w:t>
            </w:r>
          </w:p>
        </w:tc>
        <w:tc>
          <w:tcPr>
            <w:tcW w:w="1361" w:type="dxa"/>
            <w:vAlign w:val="center"/>
          </w:tcPr>
          <w:p>
            <w:pPr>
              <w:pStyle w:val="13"/>
            </w:pPr>
            <w:r>
              <w:t>26.51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10.66</w:t>
            </w:r>
          </w:p>
        </w:tc>
        <w:tc>
          <w:tcPr>
            <w:tcW w:w="1361" w:type="dxa"/>
            <w:vAlign w:val="center"/>
          </w:tcPr>
          <w:p>
            <w:pPr>
              <w:pStyle w:val="13"/>
            </w:pPr>
            <w:r>
              <w:t>10.66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1669.53</w:t>
            </w:r>
          </w:p>
        </w:tc>
        <w:tc>
          <w:tcPr>
            <w:tcW w:w="3402" w:type="dxa"/>
            <w:vAlign w:val="center"/>
          </w:tcPr>
          <w:p>
            <w:pPr>
              <w:pStyle w:val="14"/>
            </w:pPr>
            <w:r>
              <w:t>一、一般公共服务支出</w:t>
            </w:r>
          </w:p>
        </w:tc>
        <w:tc>
          <w:tcPr>
            <w:tcW w:w="1474" w:type="dxa"/>
            <w:vAlign w:val="center"/>
          </w:tcPr>
          <w:p>
            <w:pPr>
              <w:pStyle w:val="13"/>
            </w:pPr>
            <w:r>
              <w:t>930.17</w:t>
            </w:r>
          </w:p>
        </w:tc>
        <w:tc>
          <w:tcPr>
            <w:tcW w:w="1474" w:type="dxa"/>
            <w:vAlign w:val="center"/>
          </w:tcPr>
          <w:p>
            <w:pPr>
              <w:pStyle w:val="13"/>
            </w:pPr>
            <w:r>
              <w:t>930.17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558.40</w:t>
            </w:r>
          </w:p>
        </w:tc>
        <w:tc>
          <w:tcPr>
            <w:tcW w:w="1474" w:type="dxa"/>
            <w:vAlign w:val="center"/>
          </w:tcPr>
          <w:p>
            <w:pPr>
              <w:pStyle w:val="13"/>
            </w:pPr>
            <w:r>
              <w:t>558.40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73.24</w:t>
            </w:r>
          </w:p>
        </w:tc>
        <w:tc>
          <w:tcPr>
            <w:tcW w:w="1474" w:type="dxa"/>
            <w:vAlign w:val="center"/>
          </w:tcPr>
          <w:p>
            <w:pPr>
              <w:pStyle w:val="13"/>
            </w:pPr>
            <w:r>
              <w:t>73.24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37.17</w:t>
            </w:r>
          </w:p>
        </w:tc>
        <w:tc>
          <w:tcPr>
            <w:tcW w:w="1474" w:type="dxa"/>
            <w:vAlign w:val="center"/>
          </w:tcPr>
          <w:p>
            <w:pPr>
              <w:pStyle w:val="13"/>
            </w:pPr>
            <w:r>
              <w:t>37.17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70.55</w:t>
            </w:r>
          </w:p>
        </w:tc>
        <w:tc>
          <w:tcPr>
            <w:tcW w:w="1474" w:type="dxa"/>
            <w:vAlign w:val="center"/>
          </w:tcPr>
          <w:p>
            <w:pPr>
              <w:pStyle w:val="13"/>
            </w:pPr>
            <w:r>
              <w:t>70.55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1669.53</w:t>
            </w:r>
          </w:p>
        </w:tc>
        <w:tc>
          <w:tcPr>
            <w:tcW w:w="3402" w:type="dxa"/>
            <w:vAlign w:val="center"/>
          </w:tcPr>
          <w:p>
            <w:pPr>
              <w:pStyle w:val="16"/>
            </w:pPr>
            <w:r>
              <w:t>本年支出合计</w:t>
            </w:r>
          </w:p>
        </w:tc>
        <w:tc>
          <w:tcPr>
            <w:tcW w:w="1474" w:type="dxa"/>
            <w:vAlign w:val="center"/>
          </w:tcPr>
          <w:p>
            <w:pPr>
              <w:pStyle w:val="17"/>
            </w:pPr>
            <w:r>
              <w:t>1669.53</w:t>
            </w:r>
          </w:p>
        </w:tc>
        <w:tc>
          <w:tcPr>
            <w:tcW w:w="1474" w:type="dxa"/>
            <w:vAlign w:val="center"/>
          </w:tcPr>
          <w:p>
            <w:pPr>
              <w:pStyle w:val="17"/>
            </w:pPr>
            <w:r>
              <w:t>1669.53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1669.53</w:t>
            </w:r>
          </w:p>
        </w:tc>
        <w:tc>
          <w:tcPr>
            <w:tcW w:w="3402" w:type="dxa"/>
            <w:vAlign w:val="center"/>
          </w:tcPr>
          <w:p>
            <w:pPr>
              <w:pStyle w:val="16"/>
            </w:pPr>
            <w:r>
              <w:t>支出总计</w:t>
            </w:r>
          </w:p>
        </w:tc>
        <w:tc>
          <w:tcPr>
            <w:tcW w:w="1474" w:type="dxa"/>
            <w:vAlign w:val="center"/>
          </w:tcPr>
          <w:p>
            <w:pPr>
              <w:pStyle w:val="17"/>
            </w:pPr>
            <w:r>
              <w:t>1669.53</w:t>
            </w:r>
          </w:p>
        </w:tc>
        <w:tc>
          <w:tcPr>
            <w:tcW w:w="1474" w:type="dxa"/>
            <w:vAlign w:val="center"/>
          </w:tcPr>
          <w:p>
            <w:pPr>
              <w:pStyle w:val="17"/>
            </w:pPr>
            <w:r>
              <w:t>1669.53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1669.53</w:t>
            </w:r>
          </w:p>
        </w:tc>
        <w:tc>
          <w:tcPr>
            <w:tcW w:w="2551" w:type="dxa"/>
            <w:vAlign w:val="center"/>
          </w:tcPr>
          <w:p>
            <w:pPr>
              <w:pStyle w:val="17"/>
            </w:pPr>
            <w:r>
              <w:t>962.23</w:t>
            </w:r>
          </w:p>
        </w:tc>
        <w:tc>
          <w:tcPr>
            <w:tcW w:w="2551" w:type="dxa"/>
            <w:vAlign w:val="center"/>
          </w:tcPr>
          <w:p>
            <w:pPr>
              <w:pStyle w:val="17"/>
            </w:pPr>
            <w:r>
              <w:t>707.30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930.17</w:t>
            </w:r>
          </w:p>
        </w:tc>
        <w:tc>
          <w:tcPr>
            <w:tcW w:w="2551" w:type="dxa"/>
            <w:vAlign w:val="center"/>
          </w:tcPr>
          <w:p>
            <w:pPr>
              <w:pStyle w:val="13"/>
            </w:pPr>
            <w:r>
              <w:t>781.27</w:t>
            </w:r>
          </w:p>
        </w:tc>
        <w:tc>
          <w:tcPr>
            <w:tcW w:w="2551" w:type="dxa"/>
            <w:vAlign w:val="center"/>
          </w:tcPr>
          <w:p>
            <w:pPr>
              <w:pStyle w:val="13"/>
            </w:pPr>
            <w:r>
              <w:t>148.90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930.17</w:t>
            </w:r>
          </w:p>
        </w:tc>
        <w:tc>
          <w:tcPr>
            <w:tcW w:w="2551" w:type="dxa"/>
            <w:vAlign w:val="center"/>
          </w:tcPr>
          <w:p>
            <w:pPr>
              <w:pStyle w:val="13"/>
            </w:pPr>
            <w:r>
              <w:t>781.27</w:t>
            </w:r>
          </w:p>
        </w:tc>
        <w:tc>
          <w:tcPr>
            <w:tcW w:w="2551" w:type="dxa"/>
            <w:vAlign w:val="center"/>
          </w:tcPr>
          <w:p>
            <w:pPr>
              <w:pStyle w:val="13"/>
            </w:pPr>
            <w:r>
              <w:t>148.90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835.17</w:t>
            </w:r>
          </w:p>
        </w:tc>
        <w:tc>
          <w:tcPr>
            <w:tcW w:w="2551" w:type="dxa"/>
            <w:vAlign w:val="center"/>
          </w:tcPr>
          <w:p>
            <w:pPr>
              <w:pStyle w:val="13"/>
            </w:pPr>
            <w:r>
              <w:t>781.27</w:t>
            </w:r>
          </w:p>
        </w:tc>
        <w:tc>
          <w:tcPr>
            <w:tcW w:w="2551" w:type="dxa"/>
            <w:vAlign w:val="center"/>
          </w:tcPr>
          <w:p>
            <w:pPr>
              <w:pStyle w:val="13"/>
            </w:pPr>
            <w:r>
              <w:t>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2013102</w:t>
            </w:r>
          </w:p>
        </w:tc>
        <w:tc>
          <w:tcPr>
            <w:tcW w:w="4535" w:type="dxa"/>
            <w:vAlign w:val="center"/>
          </w:tcPr>
          <w:p>
            <w:pPr>
              <w:pStyle w:val="14"/>
            </w:pPr>
            <w:r>
              <w:t>一般行政管理事务</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20601</w:t>
            </w:r>
          </w:p>
        </w:tc>
        <w:tc>
          <w:tcPr>
            <w:tcW w:w="4535" w:type="dxa"/>
            <w:vAlign w:val="center"/>
          </w:tcPr>
          <w:p>
            <w:pPr>
              <w:pStyle w:val="14"/>
            </w:pPr>
            <w:r>
              <w:t>科学技术管理事务</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2060199</w:t>
            </w:r>
          </w:p>
        </w:tc>
        <w:tc>
          <w:tcPr>
            <w:tcW w:w="4535" w:type="dxa"/>
            <w:vAlign w:val="center"/>
          </w:tcPr>
          <w:p>
            <w:pPr>
              <w:pStyle w:val="14"/>
            </w:pPr>
            <w:r>
              <w:t>其他科学技术管理事务支出</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37.17</w:t>
            </w:r>
          </w:p>
        </w:tc>
        <w:tc>
          <w:tcPr>
            <w:tcW w:w="2551" w:type="dxa"/>
            <w:vAlign w:val="center"/>
          </w:tcPr>
          <w:p>
            <w:pPr>
              <w:pStyle w:val="13"/>
            </w:pPr>
            <w:r>
              <w:t>37.17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37.17</w:t>
            </w:r>
          </w:p>
        </w:tc>
        <w:tc>
          <w:tcPr>
            <w:tcW w:w="2551" w:type="dxa"/>
            <w:vAlign w:val="center"/>
          </w:tcPr>
          <w:p>
            <w:pPr>
              <w:pStyle w:val="13"/>
            </w:pPr>
            <w:r>
              <w:t>37.17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10.66</w:t>
            </w:r>
          </w:p>
        </w:tc>
        <w:tc>
          <w:tcPr>
            <w:tcW w:w="2551" w:type="dxa"/>
            <w:vAlign w:val="center"/>
          </w:tcPr>
          <w:p>
            <w:pPr>
              <w:pStyle w:val="13"/>
            </w:pPr>
            <w:r>
              <w:t>10.66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962.23</w:t>
            </w:r>
          </w:p>
        </w:tc>
        <w:tc>
          <w:tcPr>
            <w:tcW w:w="2551" w:type="dxa"/>
            <w:vAlign w:val="center"/>
          </w:tcPr>
          <w:p>
            <w:pPr>
              <w:pStyle w:val="17"/>
            </w:pPr>
            <w:r>
              <w:t>861.05</w:t>
            </w:r>
          </w:p>
        </w:tc>
        <w:tc>
          <w:tcPr>
            <w:tcW w:w="2551" w:type="dxa"/>
            <w:vAlign w:val="center"/>
          </w:tcPr>
          <w:p>
            <w:pPr>
              <w:pStyle w:val="17"/>
            </w:pPr>
            <w:r>
              <w:t>101.18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799.82</w:t>
            </w:r>
          </w:p>
        </w:tc>
        <w:tc>
          <w:tcPr>
            <w:tcW w:w="2551" w:type="dxa"/>
            <w:vAlign w:val="center"/>
          </w:tcPr>
          <w:p>
            <w:pPr>
              <w:pStyle w:val="13"/>
            </w:pPr>
            <w:r>
              <w:t>799.82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214.58</w:t>
            </w:r>
          </w:p>
        </w:tc>
        <w:tc>
          <w:tcPr>
            <w:tcW w:w="2551" w:type="dxa"/>
            <w:vAlign w:val="center"/>
          </w:tcPr>
          <w:p>
            <w:pPr>
              <w:pStyle w:val="13"/>
            </w:pPr>
            <w:r>
              <w:t>214.58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182.97</w:t>
            </w:r>
          </w:p>
        </w:tc>
        <w:tc>
          <w:tcPr>
            <w:tcW w:w="2551" w:type="dxa"/>
            <w:vAlign w:val="center"/>
          </w:tcPr>
          <w:p>
            <w:pPr>
              <w:pStyle w:val="13"/>
            </w:pPr>
            <w:r>
              <w:t>182.97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168.41</w:t>
            </w:r>
          </w:p>
        </w:tc>
        <w:tc>
          <w:tcPr>
            <w:tcW w:w="2551" w:type="dxa"/>
            <w:vAlign w:val="center"/>
          </w:tcPr>
          <w:p>
            <w:pPr>
              <w:pStyle w:val="13"/>
            </w:pPr>
            <w:r>
              <w:t>168.41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50.62</w:t>
            </w:r>
          </w:p>
        </w:tc>
        <w:tc>
          <w:tcPr>
            <w:tcW w:w="2551" w:type="dxa"/>
            <w:vAlign w:val="center"/>
          </w:tcPr>
          <w:p>
            <w:pPr>
              <w:pStyle w:val="13"/>
            </w:pPr>
            <w:r>
              <w:t>50.62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10.66</w:t>
            </w:r>
          </w:p>
        </w:tc>
        <w:tc>
          <w:tcPr>
            <w:tcW w:w="2551" w:type="dxa"/>
            <w:vAlign w:val="center"/>
          </w:tcPr>
          <w:p>
            <w:pPr>
              <w:pStyle w:val="13"/>
            </w:pPr>
            <w:r>
              <w:t>10.66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2.28</w:t>
            </w:r>
          </w:p>
        </w:tc>
        <w:tc>
          <w:tcPr>
            <w:tcW w:w="2551" w:type="dxa"/>
            <w:vAlign w:val="center"/>
          </w:tcPr>
          <w:p>
            <w:pPr>
              <w:pStyle w:val="13"/>
            </w:pPr>
            <w:r>
              <w:t>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101.18</w:t>
            </w:r>
          </w:p>
        </w:tc>
        <w:tc>
          <w:tcPr>
            <w:tcW w:w="2551" w:type="dxa"/>
            <w:vAlign w:val="center"/>
          </w:tcPr>
          <w:p>
            <w:pPr>
              <w:pStyle w:val="13"/>
            </w:pPr>
          </w:p>
        </w:tc>
        <w:tc>
          <w:tcPr>
            <w:tcW w:w="2551" w:type="dxa"/>
            <w:vAlign w:val="center"/>
          </w:tcPr>
          <w:p>
            <w:pPr>
              <w:pStyle w:val="13"/>
            </w:pPr>
            <w:r>
              <w:t>101.18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10.80</w:t>
            </w:r>
          </w:p>
        </w:tc>
        <w:tc>
          <w:tcPr>
            <w:tcW w:w="2551" w:type="dxa"/>
            <w:vAlign w:val="center"/>
          </w:tcPr>
          <w:p>
            <w:pPr>
              <w:pStyle w:val="13"/>
            </w:pPr>
          </w:p>
        </w:tc>
        <w:tc>
          <w:tcPr>
            <w:tcW w:w="2551" w:type="dxa"/>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21.23</w:t>
            </w:r>
          </w:p>
        </w:tc>
        <w:tc>
          <w:tcPr>
            <w:tcW w:w="2551" w:type="dxa"/>
            <w:vAlign w:val="center"/>
          </w:tcPr>
          <w:p>
            <w:pPr>
              <w:pStyle w:val="13"/>
            </w:pPr>
          </w:p>
        </w:tc>
        <w:tc>
          <w:tcPr>
            <w:tcW w:w="2551" w:type="dxa"/>
            <w:vAlign w:val="center"/>
          </w:tcPr>
          <w:p>
            <w:pPr>
              <w:pStyle w:val="13"/>
            </w:pPr>
            <w:r>
              <w:t>21.23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1.35</w:t>
            </w:r>
          </w:p>
        </w:tc>
        <w:tc>
          <w:tcPr>
            <w:tcW w:w="2551" w:type="dxa"/>
            <w:vAlign w:val="center"/>
          </w:tcPr>
          <w:p>
            <w:pPr>
              <w:pStyle w:val="13"/>
            </w:pPr>
          </w:p>
        </w:tc>
        <w:tc>
          <w:tcPr>
            <w:tcW w:w="2551" w:type="dxa"/>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1.32</w:t>
            </w:r>
          </w:p>
        </w:tc>
        <w:tc>
          <w:tcPr>
            <w:tcW w:w="2551" w:type="dxa"/>
            <w:vAlign w:val="center"/>
          </w:tcPr>
          <w:p>
            <w:pPr>
              <w:pStyle w:val="13"/>
            </w:pPr>
          </w:p>
        </w:tc>
        <w:tc>
          <w:tcPr>
            <w:tcW w:w="2551"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2.67</w:t>
            </w:r>
          </w:p>
        </w:tc>
        <w:tc>
          <w:tcPr>
            <w:tcW w:w="2551" w:type="dxa"/>
            <w:vAlign w:val="center"/>
          </w:tcPr>
          <w:p>
            <w:pPr>
              <w:pStyle w:val="13"/>
            </w:pPr>
          </w:p>
        </w:tc>
        <w:tc>
          <w:tcPr>
            <w:tcW w:w="2551" w:type="dxa"/>
            <w:vAlign w:val="center"/>
          </w:tcPr>
          <w:p>
            <w:pPr>
              <w:pStyle w:val="13"/>
            </w:pPr>
            <w:r>
              <w:t>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6.90</w:t>
            </w:r>
          </w:p>
        </w:tc>
        <w:tc>
          <w:tcPr>
            <w:tcW w:w="2551" w:type="dxa"/>
            <w:vAlign w:val="center"/>
          </w:tcPr>
          <w:p>
            <w:pPr>
              <w:pStyle w:val="13"/>
            </w:pPr>
          </w:p>
        </w:tc>
        <w:tc>
          <w:tcPr>
            <w:tcW w:w="2551"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20.30</w:t>
            </w:r>
          </w:p>
        </w:tc>
        <w:tc>
          <w:tcPr>
            <w:tcW w:w="2551" w:type="dxa"/>
            <w:vAlign w:val="center"/>
          </w:tcPr>
          <w:p>
            <w:pPr>
              <w:pStyle w:val="13"/>
            </w:pPr>
          </w:p>
        </w:tc>
        <w:tc>
          <w:tcPr>
            <w:tcW w:w="2551" w:type="dxa"/>
            <w:vAlign w:val="center"/>
          </w:tcPr>
          <w:p>
            <w:pPr>
              <w:pStyle w:val="13"/>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25.85</w:t>
            </w:r>
          </w:p>
        </w:tc>
        <w:tc>
          <w:tcPr>
            <w:tcW w:w="2551" w:type="dxa"/>
            <w:vAlign w:val="center"/>
          </w:tcPr>
          <w:p>
            <w:pPr>
              <w:pStyle w:val="13"/>
            </w:pPr>
          </w:p>
        </w:tc>
        <w:tc>
          <w:tcPr>
            <w:tcW w:w="2551" w:type="dxa"/>
            <w:vAlign w:val="center"/>
          </w:tcPr>
          <w:p>
            <w:pPr>
              <w:pStyle w:val="13"/>
            </w:pPr>
            <w:r>
              <w:t>25.85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8.97</w:t>
            </w:r>
          </w:p>
        </w:tc>
        <w:tc>
          <w:tcPr>
            <w:tcW w:w="2551" w:type="dxa"/>
            <w:vAlign w:val="center"/>
          </w:tcPr>
          <w:p>
            <w:pPr>
              <w:pStyle w:val="13"/>
            </w:pPr>
          </w:p>
        </w:tc>
        <w:tc>
          <w:tcPr>
            <w:tcW w:w="2551" w:type="dxa"/>
            <w:vAlign w:val="center"/>
          </w:tcPr>
          <w:p>
            <w:pPr>
              <w:pStyle w:val="13"/>
            </w:pPr>
            <w:r>
              <w:t>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61.23</w:t>
            </w:r>
          </w:p>
        </w:tc>
        <w:tc>
          <w:tcPr>
            <w:tcW w:w="2551" w:type="dxa"/>
            <w:vAlign w:val="center"/>
          </w:tcPr>
          <w:p>
            <w:pPr>
              <w:pStyle w:val="13"/>
            </w:pPr>
            <w:r>
              <w:t>61.23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61.23</w:t>
            </w:r>
          </w:p>
        </w:tc>
        <w:tc>
          <w:tcPr>
            <w:tcW w:w="2551" w:type="dxa"/>
            <w:vAlign w:val="center"/>
          </w:tcPr>
          <w:p>
            <w:pPr>
              <w:pStyle w:val="13"/>
            </w:pPr>
            <w:r>
              <w:t>61.23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20.74</w:t>
            </w:r>
          </w:p>
        </w:tc>
        <w:tc>
          <w:tcPr>
            <w:tcW w:w="2381" w:type="dxa"/>
            <w:vAlign w:val="center"/>
          </w:tcPr>
          <w:p>
            <w:pPr>
              <w:pStyle w:val="17"/>
            </w:pPr>
            <w:r>
              <w:t>20.74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20.74</w:t>
            </w:r>
          </w:p>
        </w:tc>
        <w:tc>
          <w:tcPr>
            <w:tcW w:w="2381" w:type="dxa"/>
            <w:vAlign w:val="center"/>
          </w:tcPr>
          <w:p>
            <w:pPr>
              <w:pStyle w:val="13"/>
            </w:pPr>
            <w:r>
              <w:t>20.74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20.30</w:t>
            </w:r>
          </w:p>
        </w:tc>
        <w:tc>
          <w:tcPr>
            <w:tcW w:w="2381" w:type="dxa"/>
            <w:vAlign w:val="center"/>
          </w:tcPr>
          <w:p>
            <w:pPr>
              <w:pStyle w:val="13"/>
            </w:pPr>
            <w:r>
              <w:t>20.30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20.30</w:t>
            </w:r>
          </w:p>
        </w:tc>
        <w:tc>
          <w:tcPr>
            <w:tcW w:w="2381" w:type="dxa"/>
            <w:vAlign w:val="center"/>
          </w:tcPr>
          <w:p>
            <w:pPr>
              <w:pStyle w:val="13"/>
            </w:pPr>
            <w:r>
              <w:t>20.30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0.44</w:t>
            </w:r>
          </w:p>
        </w:tc>
        <w:tc>
          <w:tcPr>
            <w:tcW w:w="2381" w:type="dxa"/>
            <w:vAlign w:val="center"/>
          </w:tcPr>
          <w:p>
            <w:pPr>
              <w:pStyle w:val="13"/>
            </w:pPr>
            <w:r>
              <w:t>0.44</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（一）参谋协调运转</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区委公文运转、大型会议和活动组织安排、公务接待等。</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（二）信息收集和督查调研</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围绕省市、区委总体工作部署开展综合调研，收集和处理信息、反映动态；承担省市、区委重要工作部署贯彻落实的督导检查，省市和区委领导同志批示件的传达和催办落实。</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（三）公务内网建设与维护</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全区党委系统公务内网建设与维护。</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（四）密码管理</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全区党政系统密码通信和密码管理</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p>
    <w:p>
      <w:pPr>
        <w:spacing w:before="0" w:after="0" w:line="500" w:lineRule="exact"/>
        <w:ind w:firstLine="560"/>
        <w:jc w:val="left"/>
        <w:outlineLvl w:val="9"/>
        <w:rPr>
          <w:rFonts w:hint="default" w:ascii="Times New Roman" w:hAnsi="Times New Roman" w:eastAsia="方正仿宋_GBK" w:cs="Times New Roman"/>
          <w:color w:val="000000"/>
          <w:sz w:val="28"/>
          <w:lang w:val="en-US" w:eastAsia="zh-CN"/>
        </w:rPr>
      </w:pP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中共石家庄市长安区委办公室本级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按照预算管理有关规定，目前部门预算的编制实行综合预算管理，即全部收入和支出都反映在预算中。中共石家庄市长安区委办公室机关及所属事业单位的收支包含在部门预算中。</w:t>
      </w:r>
    </w:p>
    <w:p>
      <w:pPr>
        <w:pStyle w:val="20"/>
      </w:pPr>
      <w:r>
        <w:t>1、收入说明</w:t>
      </w:r>
    </w:p>
    <w:p>
      <w:pPr>
        <w:pStyle w:val="20"/>
      </w:pPr>
      <w:r>
        <w:t>反映本部门当年全部收入。2026年预算收入1669.53万元，其中：一般公共预算收入1669.53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石家庄市长安区委办公室年度部门预算中支出预算的总体情况。2026年支出预算1669.53万元，其中基本支出962.23万元，包括人员经费861.05万元和日常公用经费101.18万元；项目支出707.30万元，主要为日常运转经费85.9万元，国家安全经费10万元，专项会议费5万元，密码经费43万元，党史经费5万元，其他机要经费558.4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1669.53万元，较2025年预算增加610.09万元，其中：基本支出增加28.79万元，主要为人员变动致人员经费支出增加。项目支出增加581.30万元，主要为2026年增加机要专项任务。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2026年，我部门机关运行经费共计安排101.18万元，主要用于日常维修、办公用房水电费、办公用房取暖费、办公用房物业管理费等日常运行支出。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20.74万元，其中因公出国（境）费0.00万元；公务用车购置及运维费20.30万元（其中：公务用车购置费为0.00万元，公务用车运维费20.30万元)；公务接待费0.44万元。与2025年相比增加0.00万元，增减变化的主要原因是本年度无增减</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保障区委办公室大型会议、重大活动的正常、顺利举办；保障区委公文正常运转。围绕省市和区委、区政府的重大决策部署，围绕区领导重要批示和指示，围绕热点难点问题，明确责任、定出措施，按节点考核、按时间推进。通过调研课题就党委和政府关注的问题，提出客观、有价值、有分量、有影响的意见建议，收集信息，反映民意，及时上报，促进决策民主化和科学化。数据资源丰富、数据正版、权威可靠，用户满意度高。线路畅通，系统运行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(一)保障区委高效协调运转</w:t>
      </w:r>
    </w:p>
    <w:p>
      <w:pPr>
        <w:pStyle w:val="24"/>
      </w:pPr>
      <w:r>
        <w:t>绩效目标：改进公文办理，规范流程，做到零停留、无差错。公文审核严谨高效，增强区委文件的权威性。加强文稿前期介入，打造精品文稿。加强区级层面重要会议活动的统筹协调，精心谋划组织好全区性重大会议活动，区委主要领导参加的重要会议活动，要从严从细谋划安排。严格执行中央八项规定，坚持热情周到、简洁简朴。严格执行接待标准、降低接待费规模。</w:t>
      </w:r>
    </w:p>
    <w:p>
      <w:pPr>
        <w:pStyle w:val="24"/>
      </w:pPr>
      <w:r>
        <w:t>绩效指标：公文办结率达到100%。公文审核达到0差错。区领导对区委大型会议安排的满意率达到95%以上。接待费支出严格控制在5%以内。</w:t>
      </w:r>
    </w:p>
    <w:p>
      <w:pPr>
        <w:pStyle w:val="24"/>
      </w:pPr>
      <w:r>
        <w:t>（二）进一步做好信息收集和督查调研工作</w:t>
      </w:r>
    </w:p>
    <w:p>
      <w:pPr>
        <w:pStyle w:val="24"/>
      </w:pPr>
      <w:r>
        <w:t>绩效目标：信息真实完整，领导满意，批示率高。围绕省市和区委、区政府的重大决策部署，围绕区领导重要批示和指示，围绕热点难点问题，明确责任、定出措施，按节点考核、按时间推进。通过调研课题就党委和政府关注的问题，提出客观、有价值、有分量、有影响的意见建议，促进决策民主化和科学化。通过界别渠道密切联系群众，反映社情民意，努力做到协调关系、化解矛盾、理顺情绪，增进社会各阶层不同利益群体的和谐和稳定</w:t>
      </w:r>
    </w:p>
    <w:p>
      <w:pPr>
        <w:pStyle w:val="24"/>
      </w:pPr>
      <w:r>
        <w:t>绩效指标：当年在区级及以上媒体发布信息30篇以上。社情民意件办结率达到95%以上。督办件办结率达到95%以上。</w:t>
      </w:r>
    </w:p>
    <w:p>
      <w:pPr>
        <w:pStyle w:val="24"/>
      </w:pPr>
      <w:r>
        <w:t>（三）公务内网建设与维护</w:t>
      </w:r>
    </w:p>
    <w:p>
      <w:pPr>
        <w:pStyle w:val="24"/>
      </w:pPr>
      <w:r>
        <w:t>绩效目标：数据资源丰富、数据正版、权威可靠，用户满意度高。线路畅通，系统运行稳定。</w:t>
      </w:r>
    </w:p>
    <w:p>
      <w:pPr>
        <w:pStyle w:val="24"/>
      </w:pPr>
      <w:r>
        <w:t>绩效指标：公务内网系统保证7*24小时正常运转。公务内网建设完成率达到90%以上。</w:t>
      </w:r>
    </w:p>
    <w:p>
      <w:pPr>
        <w:pStyle w:val="24"/>
      </w:pPr>
      <w:r>
        <w:t>（四）密码管理（涉密）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完善制度建设。进一步完善预算绩效管理制度、资金管理办法、工作保障制度。</w:t>
      </w:r>
    </w:p>
    <w:p>
      <w:pPr>
        <w:pStyle w:val="25"/>
      </w:pPr>
      <w:r>
        <w:t>加强支出管理。在保证支出合理合规的前提下，进一步优化支出结构，尽快启动项目，及时支付资金，确保支出进度达标。</w:t>
      </w:r>
    </w:p>
    <w:p>
      <w:pPr>
        <w:pStyle w:val="25"/>
      </w:pPr>
      <w:r>
        <w:t>加强绩效运行监控。按要求开展绩效运行监控，成立领导小组，定期开展工作，发现问题及时采取措施，确保绩效目标如期保质实现。</w:t>
      </w:r>
    </w:p>
    <w:p>
      <w:pPr>
        <w:pStyle w:val="25"/>
      </w:pPr>
      <w:r>
        <w:t>做好绩效自评。按要求开展上年度部门预算绩效自评和重点项目绩效自评工作，对评价中发现的问题及时整改，提高财政资金使用效益。</w:t>
      </w:r>
    </w:p>
    <w:p>
      <w:pPr>
        <w:pStyle w:val="25"/>
      </w:pPr>
      <w:r>
        <w:t>规范财务资产管理。进一步完善财务管理制度，严格审批程序，加强固定资产登记、使用和报废处置管理，做到支出合理，物尽其用。</w:t>
      </w:r>
    </w:p>
    <w:p>
      <w:pPr>
        <w:pStyle w:val="25"/>
      </w:pPr>
      <w:r>
        <w:t>加强内部监督。加强内部监督制度，对绩效运行情况、重大支出决策、资产处置及其他重要经济业务事项的决策和执行进行监督，对会计资料进行内部审计，并配合做好审计、财政监督等外部监督工作，确保财政资金安全有效。</w:t>
      </w:r>
    </w:p>
    <w:p>
      <w:pPr>
        <w:pStyle w:val="25"/>
        <w:sectPr>
          <w:pgSz w:w="16840" w:h="11900" w:orient="landscape"/>
          <w:pgMar w:top="1361" w:right="1020" w:bottom="1361" w:left="1020" w:header="720" w:footer="720" w:gutter="0"/>
          <w:cols w:space="720" w:num="1"/>
        </w:sectPr>
      </w:pPr>
      <w:r>
        <w:t>加强宣传培训调研。加强人员培训，提高本单位职工的业务素质。加强调研，提出优化财政资金配置、提高资金使用效益的意见建。加大宣传力度，强化预算绩效管理意识，促进预算绩效管理水平进一步提升。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rPr>
          <w:rFonts w:hint="default" w:eastAsia="宋体"/>
          <w:lang w:val="en-US" w:eastAsia="zh-CN"/>
        </w:rPr>
        <w:sectPr>
          <w:type w:val="continuous"/>
          <w:pgSz w:w="16840" w:h="11900" w:orient="landscape"/>
          <w:pgMar w:top="1361" w:right="1020" w:bottom="1134" w:left="1020" w:header="720" w:footer="720" w:gutter="0"/>
          <w:cols w:space="720" w:num="1"/>
        </w:sectPr>
      </w:pPr>
      <w:r>
        <w:rPr>
          <w:rFonts w:hint="eastAsia"/>
          <w:lang w:eastAsia="zh-CN"/>
        </w:rPr>
        <w:t>（涉密项目不做公开）</w:t>
      </w: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、日常运转经费绩效目标表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13010226P00075510552N</w:t>
            </w:r>
          </w:p>
        </w:tc>
        <w:tc>
          <w:tcPr>
            <w:tcW w:w="2835" w:type="dxa"/>
            <w:vAlign w:val="center"/>
          </w:tcPr>
          <w:p>
            <w:pPr>
              <w:pStyle w:val="12"/>
            </w:pPr>
            <w:r>
              <w:t>项目名称</w:t>
            </w:r>
          </w:p>
        </w:tc>
        <w:tc>
          <w:tcPr>
            <w:tcW w:w="6095" w:type="dxa"/>
            <w:gridSpan w:val="3"/>
            <w:vAlign w:val="center"/>
          </w:tcPr>
          <w:p>
            <w:pPr>
              <w:pStyle w:val="14"/>
            </w:pPr>
            <w:r>
              <w:t>日常运转经费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保障区委办公室日常工作顺利开展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1.保障区委办公室日常工作顺利开展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5386" w:type="dxa"/>
            <w:vAlign w:val="center"/>
          </w:tcPr>
          <w:p>
            <w:pPr>
              <w:pStyle w:val="14"/>
            </w:pPr>
            <w:r>
              <w:t>印制计划完成量</w:t>
            </w:r>
          </w:p>
        </w:tc>
        <w:tc>
          <w:tcPr>
            <w:tcW w:w="2268" w:type="dxa"/>
            <w:vAlign w:val="center"/>
          </w:tcPr>
          <w:p>
            <w:pPr>
              <w:pStyle w:val="14"/>
            </w:pPr>
            <w:r>
              <w:t>厉行节约，节省开支原则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2268" w:type="dxa"/>
            <w:vAlign w:val="center"/>
          </w:tcPr>
          <w:p>
            <w:pPr>
              <w:pStyle w:val="14"/>
            </w:pPr>
            <w:r>
              <w:t>60万元</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5386" w:type="dxa"/>
            <w:vAlign w:val="center"/>
          </w:tcPr>
          <w:p>
            <w:pPr>
              <w:pStyle w:val="14"/>
            </w:pPr>
            <w:r>
              <w:t>项目实现功能</w:t>
            </w:r>
          </w:p>
        </w:tc>
        <w:tc>
          <w:tcPr>
            <w:tcW w:w="2268" w:type="dxa"/>
            <w:vAlign w:val="center"/>
          </w:tcPr>
          <w:p>
            <w:pPr>
              <w:pStyle w:val="14"/>
            </w:pPr>
            <w:r>
              <w:t>100%</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遵守生态化原则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持续增强政府工作的透明度和公信</w:t>
            </w:r>
          </w:p>
        </w:tc>
        <w:tc>
          <w:tcPr>
            <w:tcW w:w="5386" w:type="dxa"/>
            <w:vAlign w:val="center"/>
          </w:tcPr>
          <w:p>
            <w:pPr>
              <w:pStyle w:val="14"/>
            </w:pPr>
            <w:r>
              <w:t>持续增强政府工作的透明度和公信力</w:t>
            </w:r>
          </w:p>
        </w:tc>
        <w:tc>
          <w:tcPr>
            <w:tcW w:w="2268" w:type="dxa"/>
            <w:vAlign w:val="center"/>
          </w:tcPr>
          <w:p>
            <w:pPr>
              <w:pStyle w:val="14"/>
            </w:pPr>
            <w:r>
              <w:t>持续增强政府工作能力</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工作细则</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、专项会</w:t>
      </w:r>
      <w:bookmarkStart w:id="21" w:name="_GoBack"/>
      <w:bookmarkEnd w:id="21"/>
      <w:r>
        <w:rPr>
          <w:rFonts w:ascii="方正仿宋_GBK" w:hAnsi="方正仿宋_GBK" w:eastAsia="方正仿宋_GBK" w:cs="方正仿宋_GBK"/>
          <w:color w:val="000000"/>
          <w:sz w:val="28"/>
        </w:rPr>
        <w:t>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13010226P000755105513</w:t>
            </w:r>
          </w:p>
        </w:tc>
        <w:tc>
          <w:tcPr>
            <w:tcW w:w="2835" w:type="dxa"/>
            <w:vAlign w:val="center"/>
          </w:tcPr>
          <w:p>
            <w:pPr>
              <w:pStyle w:val="12"/>
            </w:pPr>
            <w:r>
              <w:t>项目名称</w:t>
            </w:r>
          </w:p>
        </w:tc>
        <w:tc>
          <w:tcPr>
            <w:tcW w:w="6095" w:type="dxa"/>
            <w:gridSpan w:val="3"/>
            <w:vAlign w:val="center"/>
          </w:tcPr>
          <w:p>
            <w:pPr>
              <w:pStyle w:val="14"/>
            </w:pPr>
            <w:r>
              <w:t>专项会议费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保障区委重大会议及活动的顺利开展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1.保障区委重大会议及活动的顺利开展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5386" w:type="dxa"/>
            <w:vAlign w:val="center"/>
          </w:tcPr>
          <w:p>
            <w:pPr>
              <w:pStyle w:val="14"/>
            </w:pPr>
            <w:r>
              <w:t>会议材料印制计划完成量</w:t>
            </w:r>
          </w:p>
        </w:tc>
        <w:tc>
          <w:tcPr>
            <w:tcW w:w="2268" w:type="dxa"/>
            <w:vAlign w:val="center"/>
          </w:tcPr>
          <w:p>
            <w:pPr>
              <w:pStyle w:val="14"/>
            </w:pPr>
            <w:r>
              <w:t>厉行节约，节省开支原则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会议运行保障成本</w:t>
            </w:r>
          </w:p>
        </w:tc>
        <w:tc>
          <w:tcPr>
            <w:tcW w:w="2268" w:type="dxa"/>
            <w:vAlign w:val="center"/>
          </w:tcPr>
          <w:p>
            <w:pPr>
              <w:pStyle w:val="14"/>
            </w:pPr>
            <w:r>
              <w:t>5万元</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5386" w:type="dxa"/>
            <w:vAlign w:val="center"/>
          </w:tcPr>
          <w:p>
            <w:pPr>
              <w:pStyle w:val="14"/>
            </w:pPr>
            <w:r>
              <w:t>项目实现功能</w:t>
            </w:r>
          </w:p>
        </w:tc>
        <w:tc>
          <w:tcPr>
            <w:tcW w:w="2268" w:type="dxa"/>
            <w:vAlign w:val="center"/>
          </w:tcPr>
          <w:p>
            <w:pPr>
              <w:pStyle w:val="14"/>
            </w:pPr>
            <w:r>
              <w:t>100%</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遵守生态化原则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持续增强政府工作的透明度和公信</w:t>
            </w:r>
          </w:p>
        </w:tc>
        <w:tc>
          <w:tcPr>
            <w:tcW w:w="5386" w:type="dxa"/>
            <w:vAlign w:val="center"/>
          </w:tcPr>
          <w:p>
            <w:pPr>
              <w:pStyle w:val="14"/>
            </w:pPr>
            <w:r>
              <w:t>持续增强政府工作的透明度和公信力</w:t>
            </w:r>
          </w:p>
        </w:tc>
        <w:tc>
          <w:tcPr>
            <w:tcW w:w="2268" w:type="dxa"/>
            <w:vAlign w:val="center"/>
          </w:tcPr>
          <w:p>
            <w:pPr>
              <w:pStyle w:val="14"/>
            </w:pPr>
            <w:r>
              <w:t>持续增强政府工作能力</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工作细则</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642.01</w:t>
            </w:r>
          </w:p>
        </w:tc>
        <w:tc>
          <w:tcPr>
            <w:tcW w:w="964" w:type="dxa"/>
            <w:vAlign w:val="center"/>
          </w:tcPr>
          <w:p>
            <w:pPr>
              <w:pStyle w:val="17"/>
            </w:pPr>
            <w:r>
              <w:t>642.01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642.01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中共石家庄市长安区委办公室本级小计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642.01</w:t>
            </w:r>
          </w:p>
        </w:tc>
        <w:tc>
          <w:tcPr>
            <w:tcW w:w="964" w:type="dxa"/>
            <w:vAlign w:val="center"/>
          </w:tcPr>
          <w:p>
            <w:pPr>
              <w:pStyle w:val="17"/>
            </w:pPr>
            <w:r>
              <w:t>642.01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642.01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0.01</w:t>
            </w:r>
          </w:p>
        </w:tc>
        <w:tc>
          <w:tcPr>
            <w:tcW w:w="964" w:type="dxa"/>
            <w:vAlign w:val="center"/>
          </w:tcPr>
          <w:p>
            <w:pPr>
              <w:pStyle w:val="13"/>
            </w:pPr>
            <w:r>
              <w:t>0.43</w:t>
            </w:r>
          </w:p>
        </w:tc>
        <w:tc>
          <w:tcPr>
            <w:tcW w:w="964" w:type="dxa"/>
            <w:vAlign w:val="center"/>
          </w:tcPr>
          <w:p>
            <w:pPr>
              <w:pStyle w:val="13"/>
            </w:pPr>
            <w:r>
              <w:t>0.43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7</w:t>
            </w:r>
          </w:p>
        </w:tc>
        <w:tc>
          <w:tcPr>
            <w:tcW w:w="850" w:type="dxa"/>
            <w:vAlign w:val="center"/>
          </w:tcPr>
          <w:p>
            <w:pPr>
              <w:pStyle w:val="13"/>
            </w:pPr>
            <w:r>
              <w:t>0.30</w:t>
            </w:r>
          </w:p>
        </w:tc>
        <w:tc>
          <w:tcPr>
            <w:tcW w:w="964" w:type="dxa"/>
            <w:vAlign w:val="center"/>
          </w:tcPr>
          <w:p>
            <w:pPr>
              <w:pStyle w:val="13"/>
            </w:pPr>
            <w:r>
              <w:t>2.10</w:t>
            </w:r>
          </w:p>
        </w:tc>
        <w:tc>
          <w:tcPr>
            <w:tcW w:w="964" w:type="dxa"/>
            <w:vAlign w:val="center"/>
          </w:tcPr>
          <w:p>
            <w:pPr>
              <w:pStyle w:val="13"/>
            </w:pPr>
            <w:r>
              <w:t>2.10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0.90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15.20</w:t>
            </w:r>
          </w:p>
        </w:tc>
        <w:tc>
          <w:tcPr>
            <w:tcW w:w="964" w:type="dxa"/>
            <w:vAlign w:val="center"/>
          </w:tcPr>
          <w:p>
            <w:pPr>
              <w:pStyle w:val="13"/>
            </w:pPr>
            <w:r>
              <w:t>15.20</w:t>
            </w:r>
          </w:p>
        </w:tc>
        <w:tc>
          <w:tcPr>
            <w:tcW w:w="964" w:type="dxa"/>
            <w:vAlign w:val="center"/>
          </w:tcPr>
          <w:p>
            <w:pPr>
              <w:pStyle w:val="13"/>
            </w:pPr>
            <w:r>
              <w:t>15.20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66.87</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10.00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安全运维服务</w:t>
            </w:r>
          </w:p>
        </w:tc>
        <w:tc>
          <w:tcPr>
            <w:tcW w:w="1134" w:type="dxa"/>
            <w:vAlign w:val="center"/>
          </w:tcPr>
          <w:p>
            <w:pPr>
              <w:pStyle w:val="14"/>
            </w:pPr>
            <w:r>
              <w:t>C16070400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木制床类</w:t>
            </w:r>
          </w:p>
        </w:tc>
        <w:tc>
          <w:tcPr>
            <w:tcW w:w="1134" w:type="dxa"/>
            <w:vAlign w:val="center"/>
          </w:tcPr>
          <w:p>
            <w:pPr>
              <w:pStyle w:val="14"/>
            </w:pPr>
            <w:r>
              <w:t>A05010104</w:t>
            </w:r>
          </w:p>
        </w:tc>
        <w:tc>
          <w:tcPr>
            <w:tcW w:w="709" w:type="dxa"/>
            <w:vAlign w:val="center"/>
          </w:tcPr>
          <w:p>
            <w:pPr>
              <w:pStyle w:val="15"/>
            </w:pPr>
            <w:r>
              <w:t>张</w:t>
            </w:r>
          </w:p>
        </w:tc>
        <w:tc>
          <w:tcPr>
            <w:tcW w:w="850" w:type="dxa"/>
            <w:vAlign w:val="center"/>
          </w:tcPr>
          <w:p>
            <w:pPr>
              <w:pStyle w:val="13"/>
            </w:pPr>
            <w:r>
              <w:t>5</w:t>
            </w:r>
          </w:p>
        </w:tc>
        <w:tc>
          <w:tcPr>
            <w:tcW w:w="850" w:type="dxa"/>
            <w:vAlign w:val="center"/>
          </w:tcPr>
          <w:p>
            <w:pPr>
              <w:pStyle w:val="13"/>
            </w:pPr>
            <w:r>
              <w:t>0.15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三人沙发</w:t>
            </w:r>
          </w:p>
        </w:tc>
        <w:tc>
          <w:tcPr>
            <w:tcW w:w="1134" w:type="dxa"/>
            <w:vAlign w:val="center"/>
          </w:tcPr>
          <w:p>
            <w:pPr>
              <w:pStyle w:val="14"/>
            </w:pPr>
            <w:r>
              <w:t>A05010401</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1.08</w:t>
            </w: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基础电信服务</w:t>
            </w:r>
          </w:p>
        </w:tc>
        <w:tc>
          <w:tcPr>
            <w:tcW w:w="1134" w:type="dxa"/>
            <w:vAlign w:val="center"/>
          </w:tcPr>
          <w:p>
            <w:pPr>
              <w:pStyle w:val="14"/>
            </w:pPr>
            <w:r>
              <w:t>C17010100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7.00</w:t>
            </w:r>
          </w:p>
        </w:tc>
        <w:tc>
          <w:tcPr>
            <w:tcW w:w="964" w:type="dxa"/>
            <w:vAlign w:val="center"/>
          </w:tcPr>
          <w:p>
            <w:pPr>
              <w:pStyle w:val="13"/>
            </w:pPr>
            <w:r>
              <w:t>7.00</w:t>
            </w:r>
          </w:p>
        </w:tc>
        <w:tc>
          <w:tcPr>
            <w:tcW w:w="964" w:type="dxa"/>
            <w:vAlign w:val="center"/>
          </w:tcPr>
          <w:p>
            <w:pPr>
              <w:pStyle w:val="13"/>
            </w:pPr>
            <w:r>
              <w:t>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专项会议费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rFonts w:hint="eastAsia" w:eastAsia="方正书宋_GBK"/>
                <w:lang w:eastAsia="zh-CN"/>
              </w:rPr>
            </w:pPr>
            <w:r>
              <w:rPr>
                <w:rFonts w:hint="eastAsia"/>
                <w:lang w:eastAsia="zh-CN"/>
              </w:rPr>
              <w:t>涉密项目</w:t>
            </w:r>
          </w:p>
        </w:tc>
        <w:tc>
          <w:tcPr>
            <w:tcW w:w="964" w:type="dxa"/>
            <w:vAlign w:val="center"/>
          </w:tcPr>
          <w:p>
            <w:pPr>
              <w:pStyle w:val="13"/>
            </w:pPr>
            <w:r>
              <w:t>440.49</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267.04</w:t>
            </w:r>
          </w:p>
        </w:tc>
        <w:tc>
          <w:tcPr>
            <w:tcW w:w="964" w:type="dxa"/>
            <w:vAlign w:val="center"/>
          </w:tcPr>
          <w:p>
            <w:pPr>
              <w:pStyle w:val="13"/>
            </w:pPr>
            <w:r>
              <w:t>267.04</w:t>
            </w:r>
          </w:p>
        </w:tc>
        <w:tc>
          <w:tcPr>
            <w:tcW w:w="964" w:type="dxa"/>
            <w:vAlign w:val="center"/>
          </w:tcPr>
          <w:p>
            <w:pPr>
              <w:pStyle w:val="13"/>
            </w:pPr>
            <w:r>
              <w:t>267.04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267.04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440.49</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163.30</w:t>
            </w:r>
          </w:p>
        </w:tc>
        <w:tc>
          <w:tcPr>
            <w:tcW w:w="964" w:type="dxa"/>
            <w:vAlign w:val="center"/>
          </w:tcPr>
          <w:p>
            <w:pPr>
              <w:pStyle w:val="13"/>
            </w:pPr>
            <w:r>
              <w:t>163.30</w:t>
            </w:r>
          </w:p>
        </w:tc>
        <w:tc>
          <w:tcPr>
            <w:tcW w:w="964" w:type="dxa"/>
            <w:vAlign w:val="center"/>
          </w:tcPr>
          <w:p>
            <w:pPr>
              <w:pStyle w:val="13"/>
            </w:pPr>
            <w:r>
              <w:t>163.30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30.04</w:t>
            </w:r>
          </w:p>
        </w:tc>
        <w:tc>
          <w:tcPr>
            <w:tcW w:w="1134" w:type="dxa"/>
            <w:vAlign w:val="center"/>
          </w:tcPr>
          <w:p>
            <w:pPr>
              <w:pStyle w:val="14"/>
            </w:pPr>
            <w:r>
              <w:t>安全运维服务</w:t>
            </w:r>
          </w:p>
        </w:tc>
        <w:tc>
          <w:tcPr>
            <w:tcW w:w="1134" w:type="dxa"/>
            <w:vAlign w:val="center"/>
          </w:tcPr>
          <w:p>
            <w:pPr>
              <w:pStyle w:val="14"/>
            </w:pPr>
            <w:r>
              <w:t>C16070400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30.04</w:t>
            </w:r>
          </w:p>
        </w:tc>
        <w:tc>
          <w:tcPr>
            <w:tcW w:w="964" w:type="dxa"/>
            <w:vAlign w:val="center"/>
          </w:tcPr>
          <w:p>
            <w:pPr>
              <w:pStyle w:val="13"/>
            </w:pPr>
            <w:r>
              <w:t>30.04</w:t>
            </w:r>
          </w:p>
        </w:tc>
        <w:tc>
          <w:tcPr>
            <w:tcW w:w="964" w:type="dxa"/>
            <w:vAlign w:val="center"/>
          </w:tcPr>
          <w:p>
            <w:pPr>
              <w:pStyle w:val="13"/>
            </w:pPr>
            <w:r>
              <w:t>30.04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66.00</w:t>
            </w:r>
          </w:p>
        </w:tc>
        <w:tc>
          <w:tcPr>
            <w:tcW w:w="1134" w:type="dxa"/>
            <w:vAlign w:val="center"/>
          </w:tcPr>
          <w:p>
            <w:pPr>
              <w:pStyle w:val="14"/>
            </w:pPr>
            <w:r>
              <w:t>终端接入设备</w:t>
            </w:r>
          </w:p>
        </w:tc>
        <w:tc>
          <w:tcPr>
            <w:tcW w:w="1134" w:type="dxa"/>
            <w:vAlign w:val="center"/>
          </w:tcPr>
          <w:p>
            <w:pPr>
              <w:pStyle w:val="14"/>
            </w:pPr>
            <w:r>
              <w:t>A02010205</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66.00</w:t>
            </w:r>
          </w:p>
        </w:tc>
        <w:tc>
          <w:tcPr>
            <w:tcW w:w="964" w:type="dxa"/>
            <w:vAlign w:val="center"/>
          </w:tcPr>
          <w:p>
            <w:pPr>
              <w:pStyle w:val="13"/>
            </w:pPr>
            <w:r>
              <w:t>66.00</w:t>
            </w: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rPr>
                <w:rFonts w:hint="eastAsia"/>
                <w:lang w:eastAsia="zh-CN"/>
              </w:rPr>
              <w:t>涉密项目</w:t>
            </w:r>
          </w:p>
        </w:tc>
        <w:tc>
          <w:tcPr>
            <w:tcW w:w="964" w:type="dxa"/>
            <w:vAlign w:val="center"/>
          </w:tcPr>
          <w:p>
            <w:pPr>
              <w:pStyle w:val="13"/>
            </w:pPr>
            <w:r>
              <w:t>21.87</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16.42</w:t>
            </w:r>
          </w:p>
        </w:tc>
        <w:tc>
          <w:tcPr>
            <w:tcW w:w="964" w:type="dxa"/>
            <w:vAlign w:val="center"/>
          </w:tcPr>
          <w:p>
            <w:pPr>
              <w:pStyle w:val="13"/>
            </w:pPr>
            <w:r>
              <w:t>16.42</w:t>
            </w:r>
          </w:p>
        </w:tc>
        <w:tc>
          <w:tcPr>
            <w:tcW w:w="964" w:type="dxa"/>
            <w:vAlign w:val="center"/>
          </w:tcPr>
          <w:p>
            <w:pPr>
              <w:pStyle w:val="13"/>
            </w:pPr>
            <w:r>
              <w:t>16.42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中共石家庄市长安区委办公室（含所属单位）上年末固定资产金额为538.49万元（详见下表）。本年度拟购置固定资产总额为10.00万元，已按要求列入政府采购预算，详见政府采购预算表。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201中共石家庄市长安区委办公室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538.49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131.67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747</w:t>
            </w:r>
          </w:p>
        </w:tc>
        <w:tc>
          <w:tcPr>
            <w:tcW w:w="2835" w:type="dxa"/>
            <w:vAlign w:val="center"/>
          </w:tcPr>
          <w:p>
            <w:pPr>
              <w:pStyle w:val="13"/>
            </w:pPr>
            <w:r>
              <w:t>406.82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一、中共石家庄市长安区委办公室本级收支预算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1669.53</w:t>
            </w:r>
          </w:p>
        </w:tc>
        <w:tc>
          <w:tcPr>
            <w:tcW w:w="4535" w:type="dxa"/>
            <w:vAlign w:val="center"/>
          </w:tcPr>
          <w:p>
            <w:pPr>
              <w:pStyle w:val="14"/>
            </w:pPr>
            <w:r>
              <w:t>一、一般公共服务支出</w:t>
            </w:r>
          </w:p>
        </w:tc>
        <w:tc>
          <w:tcPr>
            <w:tcW w:w="2126" w:type="dxa"/>
            <w:vAlign w:val="center"/>
          </w:tcPr>
          <w:p>
            <w:pPr>
              <w:pStyle w:val="13"/>
            </w:pPr>
            <w:r>
              <w:t>930.17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1669.53</w:t>
            </w:r>
          </w:p>
        </w:tc>
        <w:tc>
          <w:tcPr>
            <w:tcW w:w="4535" w:type="dxa"/>
            <w:vAlign w:val="center"/>
          </w:tcPr>
          <w:p>
            <w:pPr>
              <w:pStyle w:val="16"/>
            </w:pPr>
            <w:r>
              <w:t>本年支出合计</w:t>
            </w:r>
          </w:p>
        </w:tc>
        <w:tc>
          <w:tcPr>
            <w:tcW w:w="2126" w:type="dxa"/>
            <w:vAlign w:val="center"/>
          </w:tcPr>
          <w:p>
            <w:pPr>
              <w:pStyle w:val="17"/>
            </w:pPr>
            <w:r>
              <w:t>1669.53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1669.53</w:t>
            </w:r>
          </w:p>
        </w:tc>
        <w:tc>
          <w:tcPr>
            <w:tcW w:w="4535" w:type="dxa"/>
            <w:vAlign w:val="center"/>
          </w:tcPr>
          <w:p>
            <w:pPr>
              <w:pStyle w:val="16"/>
            </w:pPr>
            <w:r>
              <w:t>支出总计</w:t>
            </w:r>
          </w:p>
        </w:tc>
        <w:tc>
          <w:tcPr>
            <w:tcW w:w="2126" w:type="dxa"/>
            <w:vAlign w:val="center"/>
          </w:tcPr>
          <w:p>
            <w:pPr>
              <w:pStyle w:val="17"/>
            </w:pPr>
            <w:r>
              <w:t>1669.53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1669.53</w:t>
            </w:r>
          </w:p>
        </w:tc>
        <w:tc>
          <w:tcPr>
            <w:tcW w:w="1134" w:type="dxa"/>
            <w:vAlign w:val="center"/>
          </w:tcPr>
          <w:p>
            <w:pPr>
              <w:pStyle w:val="17"/>
            </w:pPr>
            <w:r>
              <w:t>1669.53</w:t>
            </w:r>
          </w:p>
        </w:tc>
        <w:tc>
          <w:tcPr>
            <w:tcW w:w="1134" w:type="dxa"/>
            <w:vAlign w:val="center"/>
          </w:tcPr>
          <w:p>
            <w:pPr>
              <w:pStyle w:val="17"/>
            </w:pPr>
            <w:r>
              <w:t>1669.53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r>
              <w:t>930.17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835.17</w:t>
            </w:r>
          </w:p>
        </w:tc>
        <w:tc>
          <w:tcPr>
            <w:tcW w:w="1134" w:type="dxa"/>
            <w:vAlign w:val="center"/>
          </w:tcPr>
          <w:p>
            <w:pPr>
              <w:pStyle w:val="13"/>
            </w:pPr>
            <w:r>
              <w:t>835.17</w:t>
            </w:r>
          </w:p>
        </w:tc>
        <w:tc>
          <w:tcPr>
            <w:tcW w:w="1134" w:type="dxa"/>
            <w:vAlign w:val="center"/>
          </w:tcPr>
          <w:p>
            <w:pPr>
              <w:pStyle w:val="13"/>
            </w:pPr>
            <w:r>
              <w:t>835.17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2013102</w:t>
            </w:r>
          </w:p>
        </w:tc>
        <w:tc>
          <w:tcPr>
            <w:tcW w:w="1559" w:type="dxa"/>
            <w:vAlign w:val="center"/>
          </w:tcPr>
          <w:p>
            <w:pPr>
              <w:pStyle w:val="14"/>
            </w:pPr>
            <w:r>
              <w:t>一般行政管理事务</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r>
              <w:t>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20601</w:t>
            </w:r>
          </w:p>
        </w:tc>
        <w:tc>
          <w:tcPr>
            <w:tcW w:w="1559" w:type="dxa"/>
            <w:vAlign w:val="center"/>
          </w:tcPr>
          <w:p>
            <w:pPr>
              <w:pStyle w:val="14"/>
            </w:pPr>
            <w:r>
              <w:t>科学技术管理事务</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2060199</w:t>
            </w:r>
          </w:p>
        </w:tc>
        <w:tc>
          <w:tcPr>
            <w:tcW w:w="1559" w:type="dxa"/>
            <w:vAlign w:val="center"/>
          </w:tcPr>
          <w:p>
            <w:pPr>
              <w:pStyle w:val="14"/>
            </w:pPr>
            <w:r>
              <w:t>其他科学技术管理事务支出</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r>
              <w:t>558.40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r>
              <w:t>73.24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r>
              <w:t>37.17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26.51</w:t>
            </w:r>
          </w:p>
        </w:tc>
        <w:tc>
          <w:tcPr>
            <w:tcW w:w="1134" w:type="dxa"/>
            <w:vAlign w:val="center"/>
          </w:tcPr>
          <w:p>
            <w:pPr>
              <w:pStyle w:val="13"/>
            </w:pPr>
            <w:r>
              <w:t>26.51</w:t>
            </w:r>
          </w:p>
        </w:tc>
        <w:tc>
          <w:tcPr>
            <w:tcW w:w="1134" w:type="dxa"/>
            <w:vAlign w:val="center"/>
          </w:tcPr>
          <w:p>
            <w:pPr>
              <w:pStyle w:val="13"/>
            </w:pPr>
            <w:r>
              <w:t>26.51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10.66</w:t>
            </w:r>
          </w:p>
        </w:tc>
        <w:tc>
          <w:tcPr>
            <w:tcW w:w="1134" w:type="dxa"/>
            <w:vAlign w:val="center"/>
          </w:tcPr>
          <w:p>
            <w:pPr>
              <w:pStyle w:val="13"/>
            </w:pPr>
            <w:r>
              <w:t>10.66</w:t>
            </w:r>
          </w:p>
        </w:tc>
        <w:tc>
          <w:tcPr>
            <w:tcW w:w="1134" w:type="dxa"/>
            <w:vAlign w:val="center"/>
          </w:tcPr>
          <w:p>
            <w:pPr>
              <w:pStyle w:val="13"/>
            </w:pPr>
            <w:r>
              <w:t>10.66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r>
              <w:t>70.55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1669.53</w:t>
            </w:r>
          </w:p>
        </w:tc>
        <w:tc>
          <w:tcPr>
            <w:tcW w:w="1361" w:type="dxa"/>
            <w:vAlign w:val="center"/>
          </w:tcPr>
          <w:p>
            <w:pPr>
              <w:pStyle w:val="17"/>
            </w:pPr>
            <w:r>
              <w:t>962.23</w:t>
            </w:r>
          </w:p>
        </w:tc>
        <w:tc>
          <w:tcPr>
            <w:tcW w:w="1361" w:type="dxa"/>
            <w:vAlign w:val="center"/>
          </w:tcPr>
          <w:p>
            <w:pPr>
              <w:pStyle w:val="17"/>
            </w:pPr>
            <w:r>
              <w:t>707.30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930.17</w:t>
            </w:r>
          </w:p>
        </w:tc>
        <w:tc>
          <w:tcPr>
            <w:tcW w:w="1361" w:type="dxa"/>
            <w:vAlign w:val="center"/>
          </w:tcPr>
          <w:p>
            <w:pPr>
              <w:pStyle w:val="13"/>
            </w:pPr>
            <w:r>
              <w:t>781.27</w:t>
            </w:r>
          </w:p>
        </w:tc>
        <w:tc>
          <w:tcPr>
            <w:tcW w:w="1361" w:type="dxa"/>
            <w:vAlign w:val="center"/>
          </w:tcPr>
          <w:p>
            <w:pPr>
              <w:pStyle w:val="13"/>
            </w:pPr>
            <w:r>
              <w:t>148.90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930.17</w:t>
            </w:r>
          </w:p>
        </w:tc>
        <w:tc>
          <w:tcPr>
            <w:tcW w:w="1361" w:type="dxa"/>
            <w:vAlign w:val="center"/>
          </w:tcPr>
          <w:p>
            <w:pPr>
              <w:pStyle w:val="13"/>
            </w:pPr>
            <w:r>
              <w:t>781.27</w:t>
            </w:r>
          </w:p>
        </w:tc>
        <w:tc>
          <w:tcPr>
            <w:tcW w:w="1361" w:type="dxa"/>
            <w:vAlign w:val="center"/>
          </w:tcPr>
          <w:p>
            <w:pPr>
              <w:pStyle w:val="13"/>
            </w:pPr>
            <w:r>
              <w:t>148.90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835.17</w:t>
            </w:r>
          </w:p>
        </w:tc>
        <w:tc>
          <w:tcPr>
            <w:tcW w:w="1361" w:type="dxa"/>
            <w:vAlign w:val="center"/>
          </w:tcPr>
          <w:p>
            <w:pPr>
              <w:pStyle w:val="13"/>
            </w:pPr>
            <w:r>
              <w:t>781.27</w:t>
            </w:r>
          </w:p>
        </w:tc>
        <w:tc>
          <w:tcPr>
            <w:tcW w:w="1361" w:type="dxa"/>
            <w:vAlign w:val="center"/>
          </w:tcPr>
          <w:p>
            <w:pPr>
              <w:pStyle w:val="13"/>
            </w:pPr>
            <w:r>
              <w:t>53.90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2013102</w:t>
            </w:r>
          </w:p>
        </w:tc>
        <w:tc>
          <w:tcPr>
            <w:tcW w:w="4535" w:type="dxa"/>
            <w:vAlign w:val="center"/>
          </w:tcPr>
          <w:p>
            <w:pPr>
              <w:pStyle w:val="14"/>
            </w:pPr>
            <w:r>
              <w:t>一般行政管理事务</w:t>
            </w: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r>
              <w:t>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20601</w:t>
            </w:r>
          </w:p>
        </w:tc>
        <w:tc>
          <w:tcPr>
            <w:tcW w:w="4535" w:type="dxa"/>
            <w:vAlign w:val="center"/>
          </w:tcPr>
          <w:p>
            <w:pPr>
              <w:pStyle w:val="14"/>
            </w:pPr>
            <w:r>
              <w:t>科学技术管理事务</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2060199</w:t>
            </w:r>
          </w:p>
        </w:tc>
        <w:tc>
          <w:tcPr>
            <w:tcW w:w="4535" w:type="dxa"/>
            <w:vAlign w:val="center"/>
          </w:tcPr>
          <w:p>
            <w:pPr>
              <w:pStyle w:val="14"/>
            </w:pPr>
            <w:r>
              <w:t>其他科学技术管理事务支出</w:t>
            </w: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r>
              <w:t>558.40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73.24</w:t>
            </w:r>
          </w:p>
        </w:tc>
        <w:tc>
          <w:tcPr>
            <w:tcW w:w="1361" w:type="dxa"/>
            <w:vAlign w:val="center"/>
          </w:tcPr>
          <w:p>
            <w:pPr>
              <w:pStyle w:val="13"/>
            </w:pPr>
            <w:r>
              <w:t>73.24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37.17</w:t>
            </w:r>
          </w:p>
        </w:tc>
        <w:tc>
          <w:tcPr>
            <w:tcW w:w="1361" w:type="dxa"/>
            <w:vAlign w:val="center"/>
          </w:tcPr>
          <w:p>
            <w:pPr>
              <w:pStyle w:val="13"/>
            </w:pPr>
            <w:r>
              <w:t>37.17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37.17</w:t>
            </w:r>
          </w:p>
        </w:tc>
        <w:tc>
          <w:tcPr>
            <w:tcW w:w="1361" w:type="dxa"/>
            <w:vAlign w:val="center"/>
          </w:tcPr>
          <w:p>
            <w:pPr>
              <w:pStyle w:val="13"/>
            </w:pPr>
            <w:r>
              <w:t>37.17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26.51</w:t>
            </w:r>
          </w:p>
        </w:tc>
        <w:tc>
          <w:tcPr>
            <w:tcW w:w="1361" w:type="dxa"/>
            <w:vAlign w:val="center"/>
          </w:tcPr>
          <w:p>
            <w:pPr>
              <w:pStyle w:val="13"/>
            </w:pPr>
            <w:r>
              <w:t>26.51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10.66</w:t>
            </w:r>
          </w:p>
        </w:tc>
        <w:tc>
          <w:tcPr>
            <w:tcW w:w="1361" w:type="dxa"/>
            <w:vAlign w:val="center"/>
          </w:tcPr>
          <w:p>
            <w:pPr>
              <w:pStyle w:val="13"/>
            </w:pPr>
            <w:r>
              <w:t>10.66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70.55</w:t>
            </w:r>
          </w:p>
        </w:tc>
        <w:tc>
          <w:tcPr>
            <w:tcW w:w="1361" w:type="dxa"/>
            <w:vAlign w:val="center"/>
          </w:tcPr>
          <w:p>
            <w:pPr>
              <w:pStyle w:val="13"/>
            </w:pPr>
            <w:r>
              <w:t>70.55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1669.53</w:t>
            </w:r>
          </w:p>
        </w:tc>
        <w:tc>
          <w:tcPr>
            <w:tcW w:w="3402" w:type="dxa"/>
            <w:vAlign w:val="center"/>
          </w:tcPr>
          <w:p>
            <w:pPr>
              <w:pStyle w:val="14"/>
            </w:pPr>
            <w:r>
              <w:t>一、一般公共服务支出</w:t>
            </w:r>
          </w:p>
        </w:tc>
        <w:tc>
          <w:tcPr>
            <w:tcW w:w="1474" w:type="dxa"/>
            <w:vAlign w:val="center"/>
          </w:tcPr>
          <w:p>
            <w:pPr>
              <w:pStyle w:val="13"/>
            </w:pPr>
            <w:r>
              <w:t>930.17</w:t>
            </w:r>
          </w:p>
        </w:tc>
        <w:tc>
          <w:tcPr>
            <w:tcW w:w="1474" w:type="dxa"/>
            <w:vAlign w:val="center"/>
          </w:tcPr>
          <w:p>
            <w:pPr>
              <w:pStyle w:val="13"/>
            </w:pPr>
            <w:r>
              <w:t>930.17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558.40</w:t>
            </w:r>
          </w:p>
        </w:tc>
        <w:tc>
          <w:tcPr>
            <w:tcW w:w="1474" w:type="dxa"/>
            <w:vAlign w:val="center"/>
          </w:tcPr>
          <w:p>
            <w:pPr>
              <w:pStyle w:val="13"/>
            </w:pPr>
            <w:r>
              <w:t>558.40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73.24</w:t>
            </w:r>
          </w:p>
        </w:tc>
        <w:tc>
          <w:tcPr>
            <w:tcW w:w="1474" w:type="dxa"/>
            <w:vAlign w:val="center"/>
          </w:tcPr>
          <w:p>
            <w:pPr>
              <w:pStyle w:val="13"/>
            </w:pPr>
            <w:r>
              <w:t>73.24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37.17</w:t>
            </w:r>
          </w:p>
        </w:tc>
        <w:tc>
          <w:tcPr>
            <w:tcW w:w="1474" w:type="dxa"/>
            <w:vAlign w:val="center"/>
          </w:tcPr>
          <w:p>
            <w:pPr>
              <w:pStyle w:val="13"/>
            </w:pPr>
            <w:r>
              <w:t>37.17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70.55</w:t>
            </w:r>
          </w:p>
        </w:tc>
        <w:tc>
          <w:tcPr>
            <w:tcW w:w="1474" w:type="dxa"/>
            <w:vAlign w:val="center"/>
          </w:tcPr>
          <w:p>
            <w:pPr>
              <w:pStyle w:val="13"/>
            </w:pPr>
            <w:r>
              <w:t>70.55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1669.53</w:t>
            </w:r>
          </w:p>
        </w:tc>
        <w:tc>
          <w:tcPr>
            <w:tcW w:w="3402" w:type="dxa"/>
            <w:vAlign w:val="center"/>
          </w:tcPr>
          <w:p>
            <w:pPr>
              <w:pStyle w:val="16"/>
            </w:pPr>
            <w:r>
              <w:t>本年支出合计</w:t>
            </w:r>
          </w:p>
        </w:tc>
        <w:tc>
          <w:tcPr>
            <w:tcW w:w="1474" w:type="dxa"/>
            <w:vAlign w:val="center"/>
          </w:tcPr>
          <w:p>
            <w:pPr>
              <w:pStyle w:val="17"/>
            </w:pPr>
            <w:r>
              <w:t>1669.53</w:t>
            </w:r>
          </w:p>
        </w:tc>
        <w:tc>
          <w:tcPr>
            <w:tcW w:w="1474" w:type="dxa"/>
            <w:vAlign w:val="center"/>
          </w:tcPr>
          <w:p>
            <w:pPr>
              <w:pStyle w:val="17"/>
            </w:pPr>
            <w:r>
              <w:t>1669.53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1669.53</w:t>
            </w:r>
          </w:p>
        </w:tc>
        <w:tc>
          <w:tcPr>
            <w:tcW w:w="3402" w:type="dxa"/>
            <w:vAlign w:val="center"/>
          </w:tcPr>
          <w:p>
            <w:pPr>
              <w:pStyle w:val="16"/>
            </w:pPr>
            <w:r>
              <w:t>支出总计</w:t>
            </w:r>
          </w:p>
        </w:tc>
        <w:tc>
          <w:tcPr>
            <w:tcW w:w="1474" w:type="dxa"/>
            <w:vAlign w:val="center"/>
          </w:tcPr>
          <w:p>
            <w:pPr>
              <w:pStyle w:val="17"/>
            </w:pPr>
            <w:r>
              <w:t>1669.53</w:t>
            </w:r>
          </w:p>
        </w:tc>
        <w:tc>
          <w:tcPr>
            <w:tcW w:w="1474" w:type="dxa"/>
            <w:vAlign w:val="center"/>
          </w:tcPr>
          <w:p>
            <w:pPr>
              <w:pStyle w:val="17"/>
            </w:pPr>
            <w:r>
              <w:t>1669.53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1669.53</w:t>
            </w:r>
          </w:p>
        </w:tc>
        <w:tc>
          <w:tcPr>
            <w:tcW w:w="2551" w:type="dxa"/>
            <w:vAlign w:val="center"/>
          </w:tcPr>
          <w:p>
            <w:pPr>
              <w:pStyle w:val="17"/>
            </w:pPr>
            <w:r>
              <w:t>962.23</w:t>
            </w:r>
          </w:p>
        </w:tc>
        <w:tc>
          <w:tcPr>
            <w:tcW w:w="2551" w:type="dxa"/>
            <w:vAlign w:val="center"/>
          </w:tcPr>
          <w:p>
            <w:pPr>
              <w:pStyle w:val="17"/>
            </w:pPr>
            <w:r>
              <w:t>707.30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930.17</w:t>
            </w:r>
          </w:p>
        </w:tc>
        <w:tc>
          <w:tcPr>
            <w:tcW w:w="2551" w:type="dxa"/>
            <w:vAlign w:val="center"/>
          </w:tcPr>
          <w:p>
            <w:pPr>
              <w:pStyle w:val="13"/>
            </w:pPr>
            <w:r>
              <w:t>781.27</w:t>
            </w:r>
          </w:p>
        </w:tc>
        <w:tc>
          <w:tcPr>
            <w:tcW w:w="2551" w:type="dxa"/>
            <w:vAlign w:val="center"/>
          </w:tcPr>
          <w:p>
            <w:pPr>
              <w:pStyle w:val="13"/>
            </w:pPr>
            <w:r>
              <w:t>148.90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930.17</w:t>
            </w:r>
          </w:p>
        </w:tc>
        <w:tc>
          <w:tcPr>
            <w:tcW w:w="2551" w:type="dxa"/>
            <w:vAlign w:val="center"/>
          </w:tcPr>
          <w:p>
            <w:pPr>
              <w:pStyle w:val="13"/>
            </w:pPr>
            <w:r>
              <w:t>781.27</w:t>
            </w:r>
          </w:p>
        </w:tc>
        <w:tc>
          <w:tcPr>
            <w:tcW w:w="2551" w:type="dxa"/>
            <w:vAlign w:val="center"/>
          </w:tcPr>
          <w:p>
            <w:pPr>
              <w:pStyle w:val="13"/>
            </w:pPr>
            <w:r>
              <w:t>148.90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835.17</w:t>
            </w:r>
          </w:p>
        </w:tc>
        <w:tc>
          <w:tcPr>
            <w:tcW w:w="2551" w:type="dxa"/>
            <w:vAlign w:val="center"/>
          </w:tcPr>
          <w:p>
            <w:pPr>
              <w:pStyle w:val="13"/>
            </w:pPr>
            <w:r>
              <w:t>781.27</w:t>
            </w:r>
          </w:p>
        </w:tc>
        <w:tc>
          <w:tcPr>
            <w:tcW w:w="2551" w:type="dxa"/>
            <w:vAlign w:val="center"/>
          </w:tcPr>
          <w:p>
            <w:pPr>
              <w:pStyle w:val="13"/>
            </w:pPr>
            <w:r>
              <w:t>53.90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2013102</w:t>
            </w:r>
          </w:p>
        </w:tc>
        <w:tc>
          <w:tcPr>
            <w:tcW w:w="4535" w:type="dxa"/>
            <w:vAlign w:val="center"/>
          </w:tcPr>
          <w:p>
            <w:pPr>
              <w:pStyle w:val="14"/>
            </w:pPr>
            <w:r>
              <w:t>一般行政管理事务</w:t>
            </w:r>
          </w:p>
        </w:tc>
        <w:tc>
          <w:tcPr>
            <w:tcW w:w="2551" w:type="dxa"/>
            <w:vAlign w:val="center"/>
          </w:tcPr>
          <w:p>
            <w:pPr>
              <w:pStyle w:val="13"/>
            </w:pPr>
            <w:r>
              <w:t>95.00</w:t>
            </w:r>
          </w:p>
        </w:tc>
        <w:tc>
          <w:tcPr>
            <w:tcW w:w="2551" w:type="dxa"/>
            <w:vAlign w:val="center"/>
          </w:tcPr>
          <w:p>
            <w:pPr>
              <w:pStyle w:val="13"/>
            </w:pPr>
          </w:p>
        </w:tc>
        <w:tc>
          <w:tcPr>
            <w:tcW w:w="2551"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20601</w:t>
            </w:r>
          </w:p>
        </w:tc>
        <w:tc>
          <w:tcPr>
            <w:tcW w:w="4535" w:type="dxa"/>
            <w:vAlign w:val="center"/>
          </w:tcPr>
          <w:p>
            <w:pPr>
              <w:pStyle w:val="14"/>
            </w:pPr>
            <w:r>
              <w:t>科学技术管理事务</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2060199</w:t>
            </w:r>
          </w:p>
        </w:tc>
        <w:tc>
          <w:tcPr>
            <w:tcW w:w="4535" w:type="dxa"/>
            <w:vAlign w:val="center"/>
          </w:tcPr>
          <w:p>
            <w:pPr>
              <w:pStyle w:val="14"/>
            </w:pPr>
            <w:r>
              <w:t>其他科学技术管理事务支出</w:t>
            </w:r>
          </w:p>
        </w:tc>
        <w:tc>
          <w:tcPr>
            <w:tcW w:w="2551" w:type="dxa"/>
            <w:vAlign w:val="center"/>
          </w:tcPr>
          <w:p>
            <w:pPr>
              <w:pStyle w:val="13"/>
            </w:pPr>
            <w:r>
              <w:t>558.40</w:t>
            </w:r>
          </w:p>
        </w:tc>
        <w:tc>
          <w:tcPr>
            <w:tcW w:w="2551" w:type="dxa"/>
            <w:vAlign w:val="center"/>
          </w:tcPr>
          <w:p>
            <w:pPr>
              <w:pStyle w:val="13"/>
            </w:pPr>
          </w:p>
        </w:tc>
        <w:tc>
          <w:tcPr>
            <w:tcW w:w="2551" w:type="dxa"/>
            <w:vAlign w:val="center"/>
          </w:tcPr>
          <w:p>
            <w:pPr>
              <w:pStyle w:val="13"/>
            </w:pPr>
            <w:r>
              <w:t>558.40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37.17</w:t>
            </w:r>
          </w:p>
        </w:tc>
        <w:tc>
          <w:tcPr>
            <w:tcW w:w="2551" w:type="dxa"/>
            <w:vAlign w:val="center"/>
          </w:tcPr>
          <w:p>
            <w:pPr>
              <w:pStyle w:val="13"/>
            </w:pPr>
            <w:r>
              <w:t>37.17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37.17</w:t>
            </w:r>
          </w:p>
        </w:tc>
        <w:tc>
          <w:tcPr>
            <w:tcW w:w="2551" w:type="dxa"/>
            <w:vAlign w:val="center"/>
          </w:tcPr>
          <w:p>
            <w:pPr>
              <w:pStyle w:val="13"/>
            </w:pPr>
            <w:r>
              <w:t>37.17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10.66</w:t>
            </w:r>
          </w:p>
        </w:tc>
        <w:tc>
          <w:tcPr>
            <w:tcW w:w="2551" w:type="dxa"/>
            <w:vAlign w:val="center"/>
          </w:tcPr>
          <w:p>
            <w:pPr>
              <w:pStyle w:val="13"/>
            </w:pPr>
            <w:r>
              <w:t>10.66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962.23</w:t>
            </w:r>
          </w:p>
        </w:tc>
        <w:tc>
          <w:tcPr>
            <w:tcW w:w="2551" w:type="dxa"/>
            <w:vAlign w:val="center"/>
          </w:tcPr>
          <w:p>
            <w:pPr>
              <w:pStyle w:val="17"/>
            </w:pPr>
            <w:r>
              <w:t>861.05</w:t>
            </w:r>
          </w:p>
        </w:tc>
        <w:tc>
          <w:tcPr>
            <w:tcW w:w="2551" w:type="dxa"/>
            <w:vAlign w:val="center"/>
          </w:tcPr>
          <w:p>
            <w:pPr>
              <w:pStyle w:val="17"/>
            </w:pPr>
            <w:r>
              <w:t>101.18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799.82</w:t>
            </w:r>
          </w:p>
        </w:tc>
        <w:tc>
          <w:tcPr>
            <w:tcW w:w="2551" w:type="dxa"/>
            <w:vAlign w:val="center"/>
          </w:tcPr>
          <w:p>
            <w:pPr>
              <w:pStyle w:val="13"/>
            </w:pPr>
            <w:r>
              <w:t>799.82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214.58</w:t>
            </w:r>
          </w:p>
        </w:tc>
        <w:tc>
          <w:tcPr>
            <w:tcW w:w="2551" w:type="dxa"/>
            <w:vAlign w:val="center"/>
          </w:tcPr>
          <w:p>
            <w:pPr>
              <w:pStyle w:val="13"/>
            </w:pPr>
            <w:r>
              <w:t>214.58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182.97</w:t>
            </w:r>
          </w:p>
        </w:tc>
        <w:tc>
          <w:tcPr>
            <w:tcW w:w="2551" w:type="dxa"/>
            <w:vAlign w:val="center"/>
          </w:tcPr>
          <w:p>
            <w:pPr>
              <w:pStyle w:val="13"/>
            </w:pPr>
            <w:r>
              <w:t>182.97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168.41</w:t>
            </w:r>
          </w:p>
        </w:tc>
        <w:tc>
          <w:tcPr>
            <w:tcW w:w="2551" w:type="dxa"/>
            <w:vAlign w:val="center"/>
          </w:tcPr>
          <w:p>
            <w:pPr>
              <w:pStyle w:val="13"/>
            </w:pPr>
            <w:r>
              <w:t>168.41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50.62</w:t>
            </w:r>
          </w:p>
        </w:tc>
        <w:tc>
          <w:tcPr>
            <w:tcW w:w="2551" w:type="dxa"/>
            <w:vAlign w:val="center"/>
          </w:tcPr>
          <w:p>
            <w:pPr>
              <w:pStyle w:val="13"/>
            </w:pPr>
            <w:r>
              <w:t>50.62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73.24</w:t>
            </w:r>
          </w:p>
        </w:tc>
        <w:tc>
          <w:tcPr>
            <w:tcW w:w="2551" w:type="dxa"/>
            <w:vAlign w:val="center"/>
          </w:tcPr>
          <w:p>
            <w:pPr>
              <w:pStyle w:val="13"/>
            </w:pPr>
            <w:r>
              <w:t>73.24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26.51</w:t>
            </w:r>
          </w:p>
        </w:tc>
        <w:tc>
          <w:tcPr>
            <w:tcW w:w="2551" w:type="dxa"/>
            <w:vAlign w:val="center"/>
          </w:tcPr>
          <w:p>
            <w:pPr>
              <w:pStyle w:val="13"/>
            </w:pPr>
            <w:r>
              <w:t>26.51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10.66</w:t>
            </w:r>
          </w:p>
        </w:tc>
        <w:tc>
          <w:tcPr>
            <w:tcW w:w="2551" w:type="dxa"/>
            <w:vAlign w:val="center"/>
          </w:tcPr>
          <w:p>
            <w:pPr>
              <w:pStyle w:val="13"/>
            </w:pPr>
            <w:r>
              <w:t>10.66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2.28</w:t>
            </w:r>
          </w:p>
        </w:tc>
        <w:tc>
          <w:tcPr>
            <w:tcW w:w="2551" w:type="dxa"/>
            <w:vAlign w:val="center"/>
          </w:tcPr>
          <w:p>
            <w:pPr>
              <w:pStyle w:val="13"/>
            </w:pPr>
            <w:r>
              <w:t>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70.55</w:t>
            </w:r>
          </w:p>
        </w:tc>
        <w:tc>
          <w:tcPr>
            <w:tcW w:w="2551" w:type="dxa"/>
            <w:vAlign w:val="center"/>
          </w:tcPr>
          <w:p>
            <w:pPr>
              <w:pStyle w:val="13"/>
            </w:pPr>
            <w:r>
              <w:t>70.55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101.18</w:t>
            </w:r>
          </w:p>
        </w:tc>
        <w:tc>
          <w:tcPr>
            <w:tcW w:w="2551" w:type="dxa"/>
            <w:vAlign w:val="center"/>
          </w:tcPr>
          <w:p>
            <w:pPr>
              <w:pStyle w:val="13"/>
            </w:pPr>
          </w:p>
        </w:tc>
        <w:tc>
          <w:tcPr>
            <w:tcW w:w="2551" w:type="dxa"/>
            <w:vAlign w:val="center"/>
          </w:tcPr>
          <w:p>
            <w:pPr>
              <w:pStyle w:val="13"/>
            </w:pPr>
            <w:r>
              <w:t>101.18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10.80</w:t>
            </w:r>
          </w:p>
        </w:tc>
        <w:tc>
          <w:tcPr>
            <w:tcW w:w="2551" w:type="dxa"/>
            <w:vAlign w:val="center"/>
          </w:tcPr>
          <w:p>
            <w:pPr>
              <w:pStyle w:val="13"/>
            </w:pPr>
          </w:p>
        </w:tc>
        <w:tc>
          <w:tcPr>
            <w:tcW w:w="2551" w:type="dxa"/>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21.23</w:t>
            </w:r>
          </w:p>
        </w:tc>
        <w:tc>
          <w:tcPr>
            <w:tcW w:w="2551" w:type="dxa"/>
            <w:vAlign w:val="center"/>
          </w:tcPr>
          <w:p>
            <w:pPr>
              <w:pStyle w:val="13"/>
            </w:pPr>
          </w:p>
        </w:tc>
        <w:tc>
          <w:tcPr>
            <w:tcW w:w="2551" w:type="dxa"/>
            <w:vAlign w:val="center"/>
          </w:tcPr>
          <w:p>
            <w:pPr>
              <w:pStyle w:val="13"/>
            </w:pPr>
            <w:r>
              <w:t>21.23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1.35</w:t>
            </w:r>
          </w:p>
        </w:tc>
        <w:tc>
          <w:tcPr>
            <w:tcW w:w="2551" w:type="dxa"/>
            <w:vAlign w:val="center"/>
          </w:tcPr>
          <w:p>
            <w:pPr>
              <w:pStyle w:val="13"/>
            </w:pPr>
          </w:p>
        </w:tc>
        <w:tc>
          <w:tcPr>
            <w:tcW w:w="2551" w:type="dxa"/>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1.32</w:t>
            </w:r>
          </w:p>
        </w:tc>
        <w:tc>
          <w:tcPr>
            <w:tcW w:w="2551" w:type="dxa"/>
            <w:vAlign w:val="center"/>
          </w:tcPr>
          <w:p>
            <w:pPr>
              <w:pStyle w:val="13"/>
            </w:pPr>
          </w:p>
        </w:tc>
        <w:tc>
          <w:tcPr>
            <w:tcW w:w="2551" w:type="dxa"/>
            <w:vAlign w:val="center"/>
          </w:tcPr>
          <w:p>
            <w:pPr>
              <w:pStyle w:val="13"/>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2.67</w:t>
            </w:r>
          </w:p>
        </w:tc>
        <w:tc>
          <w:tcPr>
            <w:tcW w:w="2551" w:type="dxa"/>
            <w:vAlign w:val="center"/>
          </w:tcPr>
          <w:p>
            <w:pPr>
              <w:pStyle w:val="13"/>
            </w:pPr>
          </w:p>
        </w:tc>
        <w:tc>
          <w:tcPr>
            <w:tcW w:w="2551" w:type="dxa"/>
            <w:vAlign w:val="center"/>
          </w:tcPr>
          <w:p>
            <w:pPr>
              <w:pStyle w:val="13"/>
            </w:pPr>
            <w:r>
              <w:t>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6.90</w:t>
            </w:r>
          </w:p>
        </w:tc>
        <w:tc>
          <w:tcPr>
            <w:tcW w:w="2551" w:type="dxa"/>
            <w:vAlign w:val="center"/>
          </w:tcPr>
          <w:p>
            <w:pPr>
              <w:pStyle w:val="13"/>
            </w:pPr>
          </w:p>
        </w:tc>
        <w:tc>
          <w:tcPr>
            <w:tcW w:w="2551"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20.30</w:t>
            </w:r>
          </w:p>
        </w:tc>
        <w:tc>
          <w:tcPr>
            <w:tcW w:w="2551" w:type="dxa"/>
            <w:vAlign w:val="center"/>
          </w:tcPr>
          <w:p>
            <w:pPr>
              <w:pStyle w:val="13"/>
            </w:pPr>
          </w:p>
        </w:tc>
        <w:tc>
          <w:tcPr>
            <w:tcW w:w="2551" w:type="dxa"/>
            <w:vAlign w:val="center"/>
          </w:tcPr>
          <w:p>
            <w:pPr>
              <w:pStyle w:val="13"/>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25.85</w:t>
            </w:r>
          </w:p>
        </w:tc>
        <w:tc>
          <w:tcPr>
            <w:tcW w:w="2551" w:type="dxa"/>
            <w:vAlign w:val="center"/>
          </w:tcPr>
          <w:p>
            <w:pPr>
              <w:pStyle w:val="13"/>
            </w:pPr>
          </w:p>
        </w:tc>
        <w:tc>
          <w:tcPr>
            <w:tcW w:w="2551" w:type="dxa"/>
            <w:vAlign w:val="center"/>
          </w:tcPr>
          <w:p>
            <w:pPr>
              <w:pStyle w:val="13"/>
            </w:pPr>
            <w:r>
              <w:t>25.85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8.97</w:t>
            </w:r>
          </w:p>
        </w:tc>
        <w:tc>
          <w:tcPr>
            <w:tcW w:w="2551" w:type="dxa"/>
            <w:vAlign w:val="center"/>
          </w:tcPr>
          <w:p>
            <w:pPr>
              <w:pStyle w:val="13"/>
            </w:pPr>
          </w:p>
        </w:tc>
        <w:tc>
          <w:tcPr>
            <w:tcW w:w="2551" w:type="dxa"/>
            <w:vAlign w:val="center"/>
          </w:tcPr>
          <w:p>
            <w:pPr>
              <w:pStyle w:val="13"/>
            </w:pPr>
            <w:r>
              <w:t>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61.23</w:t>
            </w:r>
          </w:p>
        </w:tc>
        <w:tc>
          <w:tcPr>
            <w:tcW w:w="2551" w:type="dxa"/>
            <w:vAlign w:val="center"/>
          </w:tcPr>
          <w:p>
            <w:pPr>
              <w:pStyle w:val="13"/>
            </w:pPr>
            <w:r>
              <w:t>61.23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61.23</w:t>
            </w:r>
          </w:p>
        </w:tc>
        <w:tc>
          <w:tcPr>
            <w:tcW w:w="2551" w:type="dxa"/>
            <w:vAlign w:val="center"/>
          </w:tcPr>
          <w:p>
            <w:pPr>
              <w:pStyle w:val="13"/>
            </w:pPr>
            <w:r>
              <w:t>61.23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20.74</w:t>
            </w:r>
          </w:p>
        </w:tc>
        <w:tc>
          <w:tcPr>
            <w:tcW w:w="2381" w:type="dxa"/>
            <w:vAlign w:val="center"/>
          </w:tcPr>
          <w:p>
            <w:pPr>
              <w:pStyle w:val="17"/>
            </w:pPr>
            <w:r>
              <w:t>20.74</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20.74</w:t>
            </w:r>
          </w:p>
        </w:tc>
        <w:tc>
          <w:tcPr>
            <w:tcW w:w="2381" w:type="dxa"/>
            <w:vAlign w:val="center"/>
          </w:tcPr>
          <w:p>
            <w:pPr>
              <w:pStyle w:val="13"/>
            </w:pPr>
            <w:r>
              <w:t>20.74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20.30</w:t>
            </w:r>
          </w:p>
        </w:tc>
        <w:tc>
          <w:tcPr>
            <w:tcW w:w="2381" w:type="dxa"/>
            <w:vAlign w:val="center"/>
          </w:tcPr>
          <w:p>
            <w:pPr>
              <w:pStyle w:val="13"/>
            </w:pPr>
            <w:r>
              <w:t>20.30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20.30</w:t>
            </w:r>
          </w:p>
        </w:tc>
        <w:tc>
          <w:tcPr>
            <w:tcW w:w="2381" w:type="dxa"/>
            <w:vAlign w:val="center"/>
          </w:tcPr>
          <w:p>
            <w:pPr>
              <w:pStyle w:val="13"/>
            </w:pPr>
            <w:r>
              <w:t>20.30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r>
              <w:t>0.44</w:t>
            </w:r>
          </w:p>
        </w:tc>
        <w:tc>
          <w:tcPr>
            <w:tcW w:w="2381" w:type="dxa"/>
            <w:vAlign w:val="center"/>
          </w:tcPr>
          <w:p>
            <w:pPr>
              <w:pStyle w:val="13"/>
            </w:pPr>
            <w:r>
              <w:t>0.44</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（一）参谋协调运转</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区委公文运转、大型会议和活动组织安排、公务接待等。</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（二）信息收集和督查调研</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围绕省市、区委总体工作部署开展综合调研，收集和处理信息、反映动态；承担省市、区委重要工作部署贯彻落实的督导检查，省市和区委领导同志批示件的传达和催办落实。</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（三）公务内网建设与维护</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全区党委系统公务内网建设与维护。</w:t>
      </w:r>
    </w:p>
    <w:p>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（四）密码管理</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全区党政系统密码通信和密码管理</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中共石家庄市长安区委办公室本级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1669.53万元，其中：一般公共预算收入1669.53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长安区委办公室本级年度单位预算中支出预算的总体情况。2026年支出预算1669.53万元，其中基本支出962.23万元，包括人员经费861.05万元和日常公用经费101.18万元；项目支出707.30万元，主要为日常运转经费85.9万元，国家安全经费10万元，专项会议费5万元，密码经费43万元，党史经费5万元，其他机要经费558.4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1669.53万元，较2025年预算增加610.09万元，其中：基本支出增加28.79万元，主要为人员变动致人员经费支出增加。项目支出增加581.30万元，主要为2026年增加机要专项任务。。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2026年，我单位机关运行经费共计安排101.18万元，主要用于日常维修、办公用房水电费、办公用房取暖费、办公用房物业管理费等日常运行支出。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20.74万元，其中因公出国（境）费0.00万元；公务用车购置及运维费20.30万元（其中：公务用车购置费为0.00万元，公务用车运维费20.30万元)；公务接待费0.44万元。与2025年相比增加0.00万元，增减变化的主要原因是本年度无增减</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Times New Roman" w:hAnsi="Times New Roman" w:eastAsia="方正仿宋_GBK" w:cs="Times New Roman"/>
          <w:sz w:val="28"/>
          <w:szCs w:val="22"/>
          <w:lang/>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eastAsia="zh-CN"/>
        </w:rPr>
        <w:t>（涉密项目不做公开）</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、日常运转经费绩效目标表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13010226P00075510552N</w:t>
            </w:r>
          </w:p>
        </w:tc>
        <w:tc>
          <w:tcPr>
            <w:tcW w:w="2835" w:type="dxa"/>
            <w:vAlign w:val="center"/>
          </w:tcPr>
          <w:p>
            <w:pPr>
              <w:pStyle w:val="12"/>
            </w:pPr>
            <w:r>
              <w:t>项目名称</w:t>
            </w:r>
          </w:p>
        </w:tc>
        <w:tc>
          <w:tcPr>
            <w:tcW w:w="6095" w:type="dxa"/>
            <w:gridSpan w:val="3"/>
            <w:vAlign w:val="center"/>
          </w:tcPr>
          <w:p>
            <w:pPr>
              <w:pStyle w:val="14"/>
            </w:pPr>
            <w:r>
              <w:t>日常运转经费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85.90</w:t>
            </w:r>
          </w:p>
        </w:tc>
        <w:tc>
          <w:tcPr>
            <w:tcW w:w="2835" w:type="dxa"/>
            <w:vAlign w:val="center"/>
          </w:tcPr>
          <w:p>
            <w:pPr>
              <w:pStyle w:val="12"/>
            </w:pPr>
            <w:r>
              <w:t>其中：财政    资金</w:t>
            </w:r>
          </w:p>
        </w:tc>
        <w:tc>
          <w:tcPr>
            <w:tcW w:w="2551" w:type="dxa"/>
            <w:vAlign w:val="center"/>
          </w:tcPr>
          <w:p>
            <w:pPr>
              <w:pStyle w:val="14"/>
            </w:pPr>
            <w:r>
              <w:t>85.90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保障区委办公室日常工作顺利开展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1.保障区委办公室日常工作顺利开展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5386" w:type="dxa"/>
            <w:vAlign w:val="center"/>
          </w:tcPr>
          <w:p>
            <w:pPr>
              <w:pStyle w:val="14"/>
            </w:pPr>
            <w:r>
              <w:t>印制计划完成量</w:t>
            </w:r>
          </w:p>
        </w:tc>
        <w:tc>
          <w:tcPr>
            <w:tcW w:w="2268" w:type="dxa"/>
            <w:vAlign w:val="center"/>
          </w:tcPr>
          <w:p>
            <w:pPr>
              <w:pStyle w:val="14"/>
            </w:pPr>
            <w:r>
              <w:t>厉行节约，节省开支原则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运行保障成本</w:t>
            </w:r>
          </w:p>
        </w:tc>
        <w:tc>
          <w:tcPr>
            <w:tcW w:w="2268" w:type="dxa"/>
            <w:vAlign w:val="center"/>
          </w:tcPr>
          <w:p>
            <w:pPr>
              <w:pStyle w:val="14"/>
            </w:pPr>
            <w:r>
              <w:t>60万元</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5386" w:type="dxa"/>
            <w:vAlign w:val="center"/>
          </w:tcPr>
          <w:p>
            <w:pPr>
              <w:pStyle w:val="14"/>
            </w:pPr>
            <w:r>
              <w:t>项目实现功能</w:t>
            </w:r>
          </w:p>
        </w:tc>
        <w:tc>
          <w:tcPr>
            <w:tcW w:w="2268" w:type="dxa"/>
            <w:vAlign w:val="center"/>
          </w:tcPr>
          <w:p>
            <w:pPr>
              <w:pStyle w:val="14"/>
            </w:pPr>
            <w:r>
              <w:t>100%</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遵守生态化原则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持续增强政府工作的透明度和公信</w:t>
            </w:r>
          </w:p>
        </w:tc>
        <w:tc>
          <w:tcPr>
            <w:tcW w:w="5386" w:type="dxa"/>
            <w:vAlign w:val="center"/>
          </w:tcPr>
          <w:p>
            <w:pPr>
              <w:pStyle w:val="14"/>
            </w:pPr>
            <w:r>
              <w:t>持续增强政府工作的透明度和公信力</w:t>
            </w:r>
          </w:p>
        </w:tc>
        <w:tc>
          <w:tcPr>
            <w:tcW w:w="2268" w:type="dxa"/>
            <w:vAlign w:val="center"/>
          </w:tcPr>
          <w:p>
            <w:pPr>
              <w:pStyle w:val="14"/>
            </w:pPr>
            <w:r>
              <w:t>持续增强政府工作能力</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工作细则</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、专项会议费绩效目标表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13010226P000755105513</w:t>
            </w:r>
          </w:p>
        </w:tc>
        <w:tc>
          <w:tcPr>
            <w:tcW w:w="2835" w:type="dxa"/>
            <w:vAlign w:val="center"/>
          </w:tcPr>
          <w:p>
            <w:pPr>
              <w:pStyle w:val="12"/>
            </w:pPr>
            <w:r>
              <w:t>项目名称</w:t>
            </w:r>
          </w:p>
        </w:tc>
        <w:tc>
          <w:tcPr>
            <w:tcW w:w="6095" w:type="dxa"/>
            <w:gridSpan w:val="3"/>
            <w:vAlign w:val="center"/>
          </w:tcPr>
          <w:p>
            <w:pPr>
              <w:pStyle w:val="14"/>
            </w:pPr>
            <w:r>
              <w:t>专项会议费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保障区委重大会议及活动的顺利开展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1.保障区委重大会议及活动的顺利开展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印制计划完成量</w:t>
            </w:r>
          </w:p>
        </w:tc>
        <w:tc>
          <w:tcPr>
            <w:tcW w:w="5386" w:type="dxa"/>
            <w:vAlign w:val="center"/>
          </w:tcPr>
          <w:p>
            <w:pPr>
              <w:pStyle w:val="14"/>
            </w:pPr>
            <w:r>
              <w:t>会议材料印制计划完成量</w:t>
            </w:r>
          </w:p>
        </w:tc>
        <w:tc>
          <w:tcPr>
            <w:tcW w:w="2268" w:type="dxa"/>
            <w:vAlign w:val="center"/>
          </w:tcPr>
          <w:p>
            <w:pPr>
              <w:pStyle w:val="14"/>
            </w:pPr>
            <w:r>
              <w:t>厉行节约，节省开支原则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综合事务管理工作完成率</w:t>
            </w:r>
          </w:p>
        </w:tc>
        <w:tc>
          <w:tcPr>
            <w:tcW w:w="5386" w:type="dxa"/>
            <w:vAlign w:val="center"/>
          </w:tcPr>
          <w:p>
            <w:pPr>
              <w:pStyle w:val="14"/>
            </w:pPr>
            <w:r>
              <w:t>综合事务管理工作完成率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5386" w:type="dxa"/>
            <w:vAlign w:val="center"/>
          </w:tcPr>
          <w:p>
            <w:pPr>
              <w:pStyle w:val="14"/>
            </w:pPr>
            <w:r>
              <w:t>项目按时完成率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5386" w:type="dxa"/>
            <w:vAlign w:val="center"/>
          </w:tcPr>
          <w:p>
            <w:pPr>
              <w:pStyle w:val="14"/>
            </w:pPr>
            <w:r>
              <w:t>会议运行保障成本</w:t>
            </w:r>
          </w:p>
        </w:tc>
        <w:tc>
          <w:tcPr>
            <w:tcW w:w="2268" w:type="dxa"/>
            <w:vAlign w:val="center"/>
          </w:tcPr>
          <w:p>
            <w:pPr>
              <w:pStyle w:val="14"/>
            </w:pPr>
            <w:r>
              <w:t>5万元</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≥95%</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项目实现功能</w:t>
            </w:r>
          </w:p>
        </w:tc>
        <w:tc>
          <w:tcPr>
            <w:tcW w:w="5386" w:type="dxa"/>
            <w:vAlign w:val="center"/>
          </w:tcPr>
          <w:p>
            <w:pPr>
              <w:pStyle w:val="14"/>
            </w:pPr>
            <w:r>
              <w:t>项目实现功能</w:t>
            </w:r>
          </w:p>
        </w:tc>
        <w:tc>
          <w:tcPr>
            <w:tcW w:w="2268" w:type="dxa"/>
            <w:vAlign w:val="center"/>
          </w:tcPr>
          <w:p>
            <w:pPr>
              <w:pStyle w:val="14"/>
            </w:pPr>
            <w:r>
              <w:t>100%</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遵守生态化原则</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持续增强政府工作的透明度和公信</w:t>
            </w:r>
          </w:p>
        </w:tc>
        <w:tc>
          <w:tcPr>
            <w:tcW w:w="5386" w:type="dxa"/>
            <w:vAlign w:val="center"/>
          </w:tcPr>
          <w:p>
            <w:pPr>
              <w:pStyle w:val="14"/>
            </w:pPr>
            <w:r>
              <w:t>持续增强政府工作的透明度和公信力</w:t>
            </w:r>
          </w:p>
        </w:tc>
        <w:tc>
          <w:tcPr>
            <w:tcW w:w="2268" w:type="dxa"/>
            <w:vAlign w:val="center"/>
          </w:tcPr>
          <w:p>
            <w:pPr>
              <w:pStyle w:val="14"/>
            </w:pPr>
            <w:r>
              <w:t>持续增强政府工作能力</w:t>
            </w:r>
          </w:p>
        </w:tc>
        <w:tc>
          <w:tcPr>
            <w:tcW w:w="1276" w:type="dxa"/>
            <w:vAlign w:val="center"/>
          </w:tcPr>
          <w:p>
            <w:pPr>
              <w:pStyle w:val="14"/>
            </w:pPr>
            <w:r>
              <w:t>工作细则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工作细则</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642.01</w:t>
            </w:r>
          </w:p>
        </w:tc>
        <w:tc>
          <w:tcPr>
            <w:tcW w:w="964" w:type="dxa"/>
            <w:vAlign w:val="center"/>
          </w:tcPr>
          <w:p>
            <w:pPr>
              <w:pStyle w:val="17"/>
            </w:pPr>
            <w:r>
              <w:t>642.01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中共石家庄市长安区委办公室本级小计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642.01</w:t>
            </w:r>
          </w:p>
        </w:tc>
        <w:tc>
          <w:tcPr>
            <w:tcW w:w="964" w:type="dxa"/>
            <w:vAlign w:val="center"/>
          </w:tcPr>
          <w:p>
            <w:pPr>
              <w:pStyle w:val="17"/>
            </w:pPr>
            <w:r>
              <w:t>642.01</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642.01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0.01</w:t>
            </w:r>
          </w:p>
        </w:tc>
        <w:tc>
          <w:tcPr>
            <w:tcW w:w="964" w:type="dxa"/>
            <w:vAlign w:val="center"/>
          </w:tcPr>
          <w:p>
            <w:pPr>
              <w:pStyle w:val="13"/>
            </w:pPr>
            <w:r>
              <w:t>0.43</w:t>
            </w:r>
          </w:p>
        </w:tc>
        <w:tc>
          <w:tcPr>
            <w:tcW w:w="964" w:type="dxa"/>
            <w:vAlign w:val="center"/>
          </w:tcPr>
          <w:p>
            <w:pPr>
              <w:pStyle w:val="13"/>
            </w:pPr>
            <w:r>
              <w:t>0.43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7</w:t>
            </w:r>
          </w:p>
        </w:tc>
        <w:tc>
          <w:tcPr>
            <w:tcW w:w="850" w:type="dxa"/>
            <w:vAlign w:val="center"/>
          </w:tcPr>
          <w:p>
            <w:pPr>
              <w:pStyle w:val="13"/>
            </w:pPr>
            <w:r>
              <w:t>0.30</w:t>
            </w:r>
          </w:p>
        </w:tc>
        <w:tc>
          <w:tcPr>
            <w:tcW w:w="964" w:type="dxa"/>
            <w:vAlign w:val="center"/>
          </w:tcPr>
          <w:p>
            <w:pPr>
              <w:pStyle w:val="13"/>
            </w:pPr>
            <w:r>
              <w:t>2.10</w:t>
            </w:r>
          </w:p>
        </w:tc>
        <w:tc>
          <w:tcPr>
            <w:tcW w:w="964" w:type="dxa"/>
            <w:vAlign w:val="center"/>
          </w:tcPr>
          <w:p>
            <w:pPr>
              <w:pStyle w:val="13"/>
            </w:pPr>
            <w:r>
              <w:t>2.10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0.90</w:t>
            </w:r>
          </w:p>
        </w:tc>
        <w:tc>
          <w:tcPr>
            <w:tcW w:w="964" w:type="dxa"/>
            <w:vAlign w:val="center"/>
          </w:tcPr>
          <w:p>
            <w:pPr>
              <w:pStyle w:val="13"/>
            </w:pPr>
            <w:r>
              <w:t>0.90</w:t>
            </w:r>
          </w:p>
        </w:tc>
        <w:tc>
          <w:tcPr>
            <w:tcW w:w="964" w:type="dxa"/>
            <w:vAlign w:val="center"/>
          </w:tcPr>
          <w:p>
            <w:pPr>
              <w:pStyle w:val="13"/>
            </w:pPr>
            <w:r>
              <w:t>0.90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15.20</w:t>
            </w:r>
          </w:p>
        </w:tc>
        <w:tc>
          <w:tcPr>
            <w:tcW w:w="964" w:type="dxa"/>
            <w:vAlign w:val="center"/>
          </w:tcPr>
          <w:p>
            <w:pPr>
              <w:pStyle w:val="13"/>
            </w:pPr>
            <w:r>
              <w:t>15.20</w:t>
            </w:r>
          </w:p>
        </w:tc>
        <w:tc>
          <w:tcPr>
            <w:tcW w:w="964" w:type="dxa"/>
            <w:vAlign w:val="center"/>
          </w:tcPr>
          <w:p>
            <w:pPr>
              <w:pStyle w:val="13"/>
            </w:pPr>
            <w:r>
              <w:t>15.20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34.31</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66.87</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10.00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rFonts w:hint="eastAsia" w:eastAsia="方正书宋_GBK"/>
                <w:lang w:eastAsia="zh-CN"/>
              </w:rPr>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2.50</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安全运维服务</w:t>
            </w:r>
          </w:p>
        </w:tc>
        <w:tc>
          <w:tcPr>
            <w:tcW w:w="1134" w:type="dxa"/>
            <w:vAlign w:val="center"/>
          </w:tcPr>
          <w:p>
            <w:pPr>
              <w:pStyle w:val="14"/>
            </w:pPr>
            <w:r>
              <w:t>C16070400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43.00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1.00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木制床类</w:t>
            </w:r>
          </w:p>
        </w:tc>
        <w:tc>
          <w:tcPr>
            <w:tcW w:w="1134" w:type="dxa"/>
            <w:vAlign w:val="center"/>
          </w:tcPr>
          <w:p>
            <w:pPr>
              <w:pStyle w:val="14"/>
            </w:pPr>
            <w:r>
              <w:t>A05010104</w:t>
            </w:r>
          </w:p>
        </w:tc>
        <w:tc>
          <w:tcPr>
            <w:tcW w:w="709" w:type="dxa"/>
            <w:vAlign w:val="center"/>
          </w:tcPr>
          <w:p>
            <w:pPr>
              <w:pStyle w:val="15"/>
            </w:pPr>
            <w:r>
              <w:t>张</w:t>
            </w:r>
          </w:p>
        </w:tc>
        <w:tc>
          <w:tcPr>
            <w:tcW w:w="850" w:type="dxa"/>
            <w:vAlign w:val="center"/>
          </w:tcPr>
          <w:p>
            <w:pPr>
              <w:pStyle w:val="13"/>
            </w:pPr>
            <w:r>
              <w:t>5</w:t>
            </w:r>
          </w:p>
        </w:tc>
        <w:tc>
          <w:tcPr>
            <w:tcW w:w="850" w:type="dxa"/>
            <w:vAlign w:val="center"/>
          </w:tcPr>
          <w:p>
            <w:pPr>
              <w:pStyle w:val="13"/>
            </w:pPr>
            <w:r>
              <w:t>0.15</w:t>
            </w:r>
          </w:p>
        </w:tc>
        <w:tc>
          <w:tcPr>
            <w:tcW w:w="964" w:type="dxa"/>
            <w:vAlign w:val="center"/>
          </w:tcPr>
          <w:p>
            <w:pPr>
              <w:pStyle w:val="13"/>
            </w:pPr>
            <w:r>
              <w:t>0.75</w:t>
            </w:r>
          </w:p>
        </w:tc>
        <w:tc>
          <w:tcPr>
            <w:tcW w:w="964" w:type="dxa"/>
            <w:vAlign w:val="center"/>
          </w:tcPr>
          <w:p>
            <w:pPr>
              <w:pStyle w:val="13"/>
            </w:pPr>
            <w:r>
              <w:t>0.75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三人沙发</w:t>
            </w:r>
          </w:p>
        </w:tc>
        <w:tc>
          <w:tcPr>
            <w:tcW w:w="1134" w:type="dxa"/>
            <w:vAlign w:val="center"/>
          </w:tcPr>
          <w:p>
            <w:pPr>
              <w:pStyle w:val="14"/>
            </w:pPr>
            <w:r>
              <w:t>A05010401</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0.10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1.08</w:t>
            </w:r>
          </w:p>
        </w:tc>
        <w:tc>
          <w:tcPr>
            <w:tcW w:w="964" w:type="dxa"/>
            <w:vAlign w:val="center"/>
          </w:tcPr>
          <w:p>
            <w:pPr>
              <w:pStyle w:val="13"/>
            </w:pPr>
            <w:r>
              <w:t>1.08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基础电信服务</w:t>
            </w:r>
          </w:p>
        </w:tc>
        <w:tc>
          <w:tcPr>
            <w:tcW w:w="1134" w:type="dxa"/>
            <w:vAlign w:val="center"/>
          </w:tcPr>
          <w:p>
            <w:pPr>
              <w:pStyle w:val="14"/>
            </w:pPr>
            <w:r>
              <w:t>C17010100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7.00</w:t>
            </w:r>
          </w:p>
        </w:tc>
        <w:tc>
          <w:tcPr>
            <w:tcW w:w="964" w:type="dxa"/>
            <w:vAlign w:val="center"/>
          </w:tcPr>
          <w:p>
            <w:pPr>
              <w:pStyle w:val="13"/>
            </w:pPr>
            <w:r>
              <w:t>7.00</w:t>
            </w:r>
          </w:p>
        </w:tc>
        <w:tc>
          <w:tcPr>
            <w:tcW w:w="964" w:type="dxa"/>
            <w:vAlign w:val="center"/>
          </w:tcPr>
          <w:p>
            <w:pPr>
              <w:pStyle w:val="13"/>
            </w:pPr>
            <w:r>
              <w:t>7.00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日常运转经费</w:t>
            </w:r>
          </w:p>
        </w:tc>
        <w:tc>
          <w:tcPr>
            <w:tcW w:w="964" w:type="dxa"/>
            <w:vAlign w:val="center"/>
          </w:tcPr>
          <w:p>
            <w:pPr>
              <w:pStyle w:val="13"/>
            </w:pPr>
            <w:r>
              <w:t>85.90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专项会议费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440.49</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267.04</w:t>
            </w:r>
          </w:p>
        </w:tc>
        <w:tc>
          <w:tcPr>
            <w:tcW w:w="964" w:type="dxa"/>
            <w:vAlign w:val="center"/>
          </w:tcPr>
          <w:p>
            <w:pPr>
              <w:pStyle w:val="13"/>
            </w:pPr>
            <w:r>
              <w:t>267.04</w:t>
            </w:r>
          </w:p>
        </w:tc>
        <w:tc>
          <w:tcPr>
            <w:tcW w:w="964" w:type="dxa"/>
            <w:vAlign w:val="center"/>
          </w:tcPr>
          <w:p>
            <w:pPr>
              <w:pStyle w:val="13"/>
            </w:pPr>
            <w:r>
              <w:t>267.04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440.49</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163.30</w:t>
            </w:r>
          </w:p>
        </w:tc>
        <w:tc>
          <w:tcPr>
            <w:tcW w:w="964" w:type="dxa"/>
            <w:vAlign w:val="center"/>
          </w:tcPr>
          <w:p>
            <w:pPr>
              <w:pStyle w:val="13"/>
            </w:pPr>
            <w:r>
              <w:t>163.30</w:t>
            </w:r>
          </w:p>
        </w:tc>
        <w:tc>
          <w:tcPr>
            <w:tcW w:w="964" w:type="dxa"/>
            <w:vAlign w:val="center"/>
          </w:tcPr>
          <w:p>
            <w:pPr>
              <w:pStyle w:val="13"/>
            </w:pPr>
            <w:r>
              <w:t>163.30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30.04</w:t>
            </w:r>
          </w:p>
        </w:tc>
        <w:tc>
          <w:tcPr>
            <w:tcW w:w="1134" w:type="dxa"/>
            <w:vAlign w:val="center"/>
          </w:tcPr>
          <w:p>
            <w:pPr>
              <w:pStyle w:val="14"/>
            </w:pPr>
            <w:r>
              <w:t>安全运维服务</w:t>
            </w:r>
          </w:p>
        </w:tc>
        <w:tc>
          <w:tcPr>
            <w:tcW w:w="1134" w:type="dxa"/>
            <w:vAlign w:val="center"/>
          </w:tcPr>
          <w:p>
            <w:pPr>
              <w:pStyle w:val="14"/>
            </w:pPr>
            <w:r>
              <w:t>C16070400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30.04</w:t>
            </w:r>
          </w:p>
        </w:tc>
        <w:tc>
          <w:tcPr>
            <w:tcW w:w="964" w:type="dxa"/>
            <w:vAlign w:val="center"/>
          </w:tcPr>
          <w:p>
            <w:pPr>
              <w:pStyle w:val="13"/>
            </w:pPr>
            <w:r>
              <w:t>30.04</w:t>
            </w:r>
          </w:p>
        </w:tc>
        <w:tc>
          <w:tcPr>
            <w:tcW w:w="964" w:type="dxa"/>
            <w:vAlign w:val="center"/>
          </w:tcPr>
          <w:p>
            <w:pPr>
              <w:pStyle w:val="13"/>
            </w:pPr>
            <w:r>
              <w:t>30.04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66.00</w:t>
            </w:r>
          </w:p>
        </w:tc>
        <w:tc>
          <w:tcPr>
            <w:tcW w:w="1134" w:type="dxa"/>
            <w:vAlign w:val="center"/>
          </w:tcPr>
          <w:p>
            <w:pPr>
              <w:pStyle w:val="14"/>
            </w:pPr>
            <w:r>
              <w:t>终端接入设备</w:t>
            </w:r>
          </w:p>
        </w:tc>
        <w:tc>
          <w:tcPr>
            <w:tcW w:w="1134" w:type="dxa"/>
            <w:vAlign w:val="center"/>
          </w:tcPr>
          <w:p>
            <w:pPr>
              <w:pStyle w:val="14"/>
            </w:pPr>
            <w:r>
              <w:t>A02010205</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66.00</w:t>
            </w:r>
          </w:p>
        </w:tc>
        <w:tc>
          <w:tcPr>
            <w:tcW w:w="964" w:type="dxa"/>
            <w:vAlign w:val="center"/>
          </w:tcPr>
          <w:p>
            <w:pPr>
              <w:pStyle w:val="13"/>
            </w:pPr>
            <w:r>
              <w:t>66.00</w:t>
            </w: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涉密项目</w:t>
            </w:r>
          </w:p>
        </w:tc>
        <w:tc>
          <w:tcPr>
            <w:tcW w:w="964" w:type="dxa"/>
            <w:vAlign w:val="center"/>
          </w:tcPr>
          <w:p>
            <w:pPr>
              <w:pStyle w:val="13"/>
            </w:pPr>
            <w:r>
              <w:t>21.87</w:t>
            </w:r>
          </w:p>
        </w:tc>
        <w:tc>
          <w:tcPr>
            <w:tcW w:w="1134" w:type="dxa"/>
            <w:vAlign w:val="center"/>
          </w:tcPr>
          <w:p>
            <w:pPr>
              <w:pStyle w:val="14"/>
            </w:pPr>
            <w:r>
              <w:t>其他非专利技术</w:t>
            </w:r>
          </w:p>
        </w:tc>
        <w:tc>
          <w:tcPr>
            <w:tcW w:w="1134" w:type="dxa"/>
            <w:vAlign w:val="center"/>
          </w:tcPr>
          <w:p>
            <w:pPr>
              <w:pStyle w:val="14"/>
            </w:pPr>
            <w:r>
              <w:t>A08020199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16.42</w:t>
            </w:r>
          </w:p>
        </w:tc>
        <w:tc>
          <w:tcPr>
            <w:tcW w:w="964" w:type="dxa"/>
            <w:vAlign w:val="center"/>
          </w:tcPr>
          <w:p>
            <w:pPr>
              <w:pStyle w:val="13"/>
            </w:pPr>
            <w:r>
              <w:t>16.42</w:t>
            </w:r>
          </w:p>
        </w:tc>
        <w:tc>
          <w:tcPr>
            <w:tcW w:w="964" w:type="dxa"/>
            <w:vAlign w:val="center"/>
          </w:tcPr>
          <w:p>
            <w:pPr>
              <w:pStyle w:val="13"/>
            </w:pPr>
            <w:r>
              <w:t>16.42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中共石家庄市长安区委办公室本级上年末固定资产金额为538.49万元（详见下表）。本年度拟购置固定资产总额为10.00万元，已按要求列入政府采购预算，详见政府采购预算表。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201001中共石家庄市长安区委办公室本级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538.49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131.67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747</w:t>
            </w:r>
          </w:p>
        </w:tc>
        <w:tc>
          <w:tcPr>
            <w:tcW w:w="2835" w:type="dxa"/>
            <w:vAlign w:val="center"/>
          </w:tcPr>
          <w:p>
            <w:pPr>
              <w:pStyle w:val="13"/>
            </w:pPr>
            <w:r>
              <w:t>406.82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3283C1"/>
    <w:multiLevelType w:val="singleLevel"/>
    <w:tmpl w:val="963283C1"/>
    <w:lvl w:ilvl="0" w:tentative="0">
      <w:start w:val="6"/>
      <w:numFmt w:val="chineseCounting"/>
      <w:suff w:val="nothing"/>
      <w:lvlText w:val="%1、"/>
      <w:lvlJc w:val="left"/>
      <w:rPr>
        <w:rFonts w:hint="eastAsia"/>
      </w:rPr>
    </w:lvl>
  </w:abstractNum>
  <w:abstractNum w:abstractNumId="1">
    <w:nsid w:val="32582FDD"/>
    <w:multiLevelType w:val="singleLevel"/>
    <w:tmpl w:val="32582FDD"/>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32453007"/>
    <w:rsid w:val="3D3178F2"/>
    <w:rsid w:val="448F2D07"/>
    <w:rsid w:val="5B151233"/>
    <w:rsid w:val="5F5743AE"/>
    <w:rsid w:val="66A12C0A"/>
    <w:rsid w:val="6ADC0A54"/>
    <w:rsid w:val="714317DD"/>
    <w:rsid w:val="715E0A8A"/>
    <w:rsid w:val="72AB6BB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Pages>
  <TotalTime>1</TotalTime>
  <ScaleCrop>false</ScaleCrop>
  <LinksUpToDate>false</LinksUpToDate>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2026-02-24T16:25:00Z</dcterms:created>
  <dc:creator>lenovo</dc:creator>
  <cp:lastModifiedBy>lenovo</cp:lastModifiedBy>
  <dcterms:modified xsi:type="dcterms:W3CDTF">2026-02-24T08:52:51Z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9A3099EDFA02457BB553BE7114AD9E63</vt:lpwstr>
  </property>
</Properties>
</file>