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1320EB">
      <w:pPr>
        <w:keepNext w:val="0"/>
        <w:keepLines w:val="0"/>
        <w:pageBreakBefore w:val="0"/>
        <w:widowControl w:val="0"/>
        <w:kinsoku/>
        <w:wordWrap/>
        <w:overflowPunct/>
        <w:topLinePunct w:val="0"/>
        <w:autoSpaceDE/>
        <w:autoSpaceDN/>
        <w:bidi w:val="0"/>
        <w:adjustRightInd/>
        <w:snapToGrid/>
        <w:spacing w:before="0" w:after="0" w:line="44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pacing w:val="17"/>
          <w:sz w:val="44"/>
          <w:szCs w:val="44"/>
          <w:lang w:eastAsia="zh-CN"/>
        </w:rPr>
      </w:pPr>
    </w:p>
    <w:p w14:paraId="78007CA2">
      <w:pPr>
        <w:pStyle w:val="2"/>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lang w:eastAsia="zh-CN"/>
        </w:rPr>
      </w:pPr>
    </w:p>
    <w:p w14:paraId="394CE726">
      <w:pPr>
        <w:keepNext w:val="0"/>
        <w:keepLines w:val="0"/>
        <w:pageBreakBefore w:val="0"/>
        <w:widowControl w:val="0"/>
        <w:kinsoku/>
        <w:wordWrap/>
        <w:overflowPunct/>
        <w:topLinePunct w:val="0"/>
        <w:autoSpaceDE/>
        <w:autoSpaceDN/>
        <w:bidi w:val="0"/>
        <w:adjustRightInd/>
        <w:snapToGrid/>
        <w:spacing w:before="0" w:after="0" w:line="576"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pacing w:val="17"/>
          <w:sz w:val="44"/>
          <w:szCs w:val="44"/>
          <w:lang w:eastAsia="zh-CN"/>
        </w:rPr>
      </w:pPr>
      <w:r>
        <w:rPr>
          <w:rFonts w:hint="eastAsia" w:ascii="方正小标宋简体" w:hAnsi="方正小标宋简体" w:eastAsia="方正小标宋简体" w:cs="方正小标宋简体"/>
          <w:spacing w:val="17"/>
          <w:sz w:val="44"/>
          <w:szCs w:val="44"/>
          <w:lang w:eastAsia="zh-CN"/>
        </w:rPr>
        <w:t>中共石家庄市长安区委</w:t>
      </w:r>
    </w:p>
    <w:p w14:paraId="0D84E067">
      <w:pPr>
        <w:keepNext w:val="0"/>
        <w:keepLines w:val="0"/>
        <w:pageBreakBefore w:val="0"/>
        <w:widowControl w:val="0"/>
        <w:kinsoku/>
        <w:wordWrap/>
        <w:overflowPunct/>
        <w:topLinePunct w:val="0"/>
        <w:autoSpaceDE/>
        <w:autoSpaceDN/>
        <w:bidi w:val="0"/>
        <w:adjustRightInd/>
        <w:snapToGrid/>
        <w:spacing w:before="0" w:after="0" w:line="576"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石家庄市长安区人民政府</w:t>
      </w:r>
    </w:p>
    <w:p w14:paraId="7DCE09AD">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楷体" w:hAnsi="楷体" w:eastAsia="楷体" w:cs="楷体"/>
          <w:bCs/>
          <w:kern w:val="2"/>
          <w:sz w:val="32"/>
          <w:szCs w:val="32"/>
          <w:lang w:val="en-US" w:eastAsia="zh-CN" w:bidi="ar-SA"/>
        </w:rPr>
      </w:pPr>
      <w:r>
        <w:rPr>
          <w:rFonts w:hint="eastAsia" w:ascii="方正小标宋简体" w:hAnsi="方正小标宋简体" w:eastAsia="方正小标宋简体" w:cs="方正小标宋简体"/>
          <w:sz w:val="44"/>
          <w:szCs w:val="44"/>
          <w:lang w:val="en-US" w:eastAsia="zh-CN"/>
        </w:rPr>
        <w:t>关于2025年度法治政府建设情况的报告</w:t>
      </w:r>
    </w:p>
    <w:p w14:paraId="5556133E">
      <w:pPr>
        <w:pStyle w:val="13"/>
        <w:keepNext w:val="0"/>
        <w:keepLines w:val="0"/>
        <w:pageBreakBefore w:val="0"/>
        <w:widowControl w:val="0"/>
        <w:kinsoku/>
        <w:wordWrap/>
        <w:overflowPunct/>
        <w:topLinePunct w:val="0"/>
        <w:autoSpaceDE/>
        <w:autoSpaceDN/>
        <w:bidi w:val="0"/>
        <w:adjustRightInd/>
        <w:snapToGrid/>
        <w:spacing w:after="0" w:afterLines="0" w:line="576" w:lineRule="exact"/>
        <w:ind w:left="0" w:leftChars="0" w:firstLine="0" w:firstLineChars="0"/>
        <w:jc w:val="both"/>
        <w:textAlignment w:val="auto"/>
        <w:rPr>
          <w:rFonts w:hint="eastAsia" w:ascii="Times New Roman" w:hAnsi="Times New Roman" w:cs="Times New Roman"/>
          <w:bCs/>
          <w:kern w:val="2"/>
          <w:sz w:val="32"/>
          <w:szCs w:val="32"/>
          <w:lang w:val="en-US" w:eastAsia="zh-CN" w:bidi="ar-SA"/>
        </w:rPr>
      </w:pPr>
    </w:p>
    <w:p w14:paraId="0DC9395A">
      <w:pPr>
        <w:pStyle w:val="13"/>
        <w:keepNext w:val="0"/>
        <w:keepLines w:val="0"/>
        <w:pageBreakBefore w:val="0"/>
        <w:widowControl w:val="0"/>
        <w:kinsoku/>
        <w:wordWrap/>
        <w:overflowPunct/>
        <w:topLinePunct w:val="0"/>
        <w:autoSpaceDE/>
        <w:autoSpaceDN/>
        <w:bidi w:val="0"/>
        <w:adjustRightInd/>
        <w:snapToGrid/>
        <w:spacing w:after="0" w:afterLines="0" w:line="576" w:lineRule="exact"/>
        <w:ind w:left="0" w:leftChars="0" w:firstLine="0" w:firstLineChars="0"/>
        <w:jc w:val="both"/>
        <w:textAlignment w:val="auto"/>
        <w:rPr>
          <w:rFonts w:hint="eastAsia" w:ascii="Times New Roman" w:hAnsi="Times New Roman" w:eastAsia="仿宋_GB2312" w:cs="Times New Roman"/>
          <w:bCs/>
          <w:kern w:val="2"/>
          <w:sz w:val="32"/>
          <w:szCs w:val="32"/>
          <w:lang w:val="en-US" w:eastAsia="zh-CN" w:bidi="ar-SA"/>
        </w:rPr>
      </w:pPr>
      <w:r>
        <w:rPr>
          <w:rFonts w:hint="eastAsia" w:ascii="Times New Roman" w:hAnsi="Times New Roman" w:cs="Times New Roman"/>
          <w:bCs/>
          <w:kern w:val="2"/>
          <w:sz w:val="32"/>
          <w:szCs w:val="32"/>
          <w:lang w:val="en-US" w:eastAsia="zh-CN" w:bidi="ar-SA"/>
        </w:rPr>
        <w:t>中共石家庄市委、石家庄市人民政府：</w:t>
      </w:r>
    </w:p>
    <w:p w14:paraId="1BC94636">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2025年，石家庄市长安区委、区政府始终坚持以习近平新时代中国特色社会主义思想为统领，认真学习宣传党的二十大精神和习近平法治思想，全面贯彻落实党中央和省委、市委关于法治建设重大决策部署，全力推动全区法治政府建设各项工作扎实开展，为加快经济强区、美丽长安提供了坚强法治保障。现将有关情况报告如下:</w:t>
      </w:r>
    </w:p>
    <w:p w14:paraId="4AB12D56">
      <w:pPr>
        <w:keepNext w:val="0"/>
        <w:keepLines w:val="0"/>
        <w:pageBreakBefore w:val="0"/>
        <w:widowControl w:val="0"/>
        <w:numPr>
          <w:ilvl w:val="0"/>
          <w:numId w:val="1"/>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强化法治政治引领，牢牢把握法治政府建设正确方向</w:t>
      </w:r>
    </w:p>
    <w:p w14:paraId="5EFE754D">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始终坚持以习近平新时代中国特色社会主义思想为指导，将法治政府建设作为推进经济社会高质量发展的基础性工作统筹推进。</w:t>
      </w:r>
    </w:p>
    <w:p w14:paraId="45151D3A">
      <w:pPr>
        <w:keepNext w:val="0"/>
        <w:keepLines w:val="0"/>
        <w:pageBreakBefore w:val="0"/>
        <w:widowControl w:val="0"/>
        <w:numPr>
          <w:ilvl w:val="0"/>
          <w:numId w:val="2"/>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eastAsia="zh-CN"/>
        </w:rPr>
        <w:t>加大习近平法治思想的学习力度</w:t>
      </w:r>
      <w:r>
        <w:rPr>
          <w:rFonts w:hint="default" w:ascii="Times New Roman" w:hAnsi="Times New Roman" w:eastAsia="楷体"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将习近平法治思想学习纳入各级党委（党组）理论学习中心组学习内容、列为党校培训课程各主体班次、列入各级干部学习日常学习之中。坚持区委理论</w:t>
      </w:r>
      <w:r>
        <w:rPr>
          <w:rFonts w:hint="eastAsia" w:ascii="Times New Roman" w:hAnsi="Times New Roman" w:eastAsia="仿宋_GB2312" w:cs="Times New Roman"/>
          <w:kern w:val="2"/>
          <w:sz w:val="32"/>
          <w:szCs w:val="32"/>
          <w:lang w:val="en-US" w:eastAsia="zh-CN" w:bidi="ar-SA"/>
        </w:rPr>
        <w:t>学习</w:t>
      </w:r>
      <w:bookmarkStart w:id="3" w:name="_GoBack"/>
      <w:bookmarkEnd w:id="3"/>
      <w:r>
        <w:rPr>
          <w:rFonts w:hint="default" w:ascii="Times New Roman" w:hAnsi="Times New Roman" w:eastAsia="仿宋_GB2312" w:cs="Times New Roman"/>
          <w:kern w:val="2"/>
          <w:sz w:val="32"/>
          <w:szCs w:val="32"/>
          <w:lang w:val="en-US" w:eastAsia="zh-CN" w:bidi="ar-SA"/>
        </w:rPr>
        <w:t>中心组和政府常务会会前学法制度，重点学习了《河北省行政执法证件和行政执法监督检查证件管理办法》《河北省法律援助条例》等内容。强化行政机关负责人学法用法机制，建立领导干部学法清单制度，开展习近平法治思想和党内法规专题学习52次，法治专题培训班30期，培训学员7163人次，实现领导干部学法常态化、规范化，运用法治思维和法治方式深化改革、推动法治、化解矛盾、维护稳定的能力不断提升。</w:t>
      </w:r>
    </w:p>
    <w:p w14:paraId="28F887CA">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_GB2312" w:cs="Times New Roman"/>
          <w:b w:val="0"/>
          <w:bCs w:val="0"/>
          <w:sz w:val="32"/>
          <w:szCs w:val="32"/>
          <w:lang w:val="en" w:eastAsia="zh-CN"/>
        </w:rPr>
        <w:t>（二）</w:t>
      </w:r>
      <w:r>
        <w:rPr>
          <w:rFonts w:hint="default" w:ascii="Times New Roman" w:hAnsi="Times New Roman" w:eastAsia="楷体_GB2312" w:cs="Times New Roman"/>
          <w:b w:val="0"/>
          <w:bCs w:val="0"/>
          <w:sz w:val="32"/>
          <w:szCs w:val="32"/>
          <w:lang w:eastAsia="zh-CN"/>
        </w:rPr>
        <w:t>强化党对法治政府建设工作的全面领导</w:t>
      </w:r>
      <w:r>
        <w:rPr>
          <w:rFonts w:hint="default" w:ascii="Times New Roman" w:hAnsi="Times New Roman" w:eastAsia="仿宋_GB2312" w:cs="Times New Roman"/>
          <w:kern w:val="2"/>
          <w:sz w:val="32"/>
          <w:szCs w:val="32"/>
          <w:lang w:val="en" w:eastAsia="zh-CN" w:bidi="ar-SA"/>
        </w:rPr>
        <w:t>。坚持</w:t>
      </w:r>
      <w:r>
        <w:rPr>
          <w:rFonts w:hint="default" w:ascii="Times New Roman" w:hAnsi="Times New Roman" w:eastAsia="仿宋_GB2312" w:cs="Times New Roman"/>
          <w:kern w:val="2"/>
          <w:sz w:val="32"/>
          <w:szCs w:val="32"/>
          <w:lang w:val="en-US" w:eastAsia="zh-CN" w:bidi="ar-SA"/>
        </w:rPr>
        <w:t>把法治建设列入了全区</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十</w:t>
      </w:r>
      <w:r>
        <w:rPr>
          <w:rFonts w:hint="eastAsia" w:ascii="Times New Roman" w:hAnsi="Times New Roman" w:eastAsia="仿宋_GB2312" w:cs="Times New Roman"/>
          <w:kern w:val="2"/>
          <w:sz w:val="32"/>
          <w:szCs w:val="32"/>
          <w:lang w:val="en-US" w:eastAsia="zh-CN" w:bidi="ar-SA"/>
        </w:rPr>
        <w:t>五</w:t>
      </w:r>
      <w:r>
        <w:rPr>
          <w:rFonts w:hint="default" w:ascii="Times New Roman" w:hAnsi="Times New Roman" w:eastAsia="仿宋_GB2312" w:cs="Times New Roman"/>
          <w:kern w:val="2"/>
          <w:sz w:val="32"/>
          <w:szCs w:val="32"/>
          <w:lang w:val="en-US" w:eastAsia="zh-CN" w:bidi="ar-SA"/>
        </w:rPr>
        <w:t>五</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规划、区委区政府年度工作要点，与经济社会发展各项重点工作同部署、同推进、同督促、同考核。</w:t>
      </w:r>
      <w:bookmarkStart w:id="0" w:name="OLE_LINK2"/>
      <w:r>
        <w:rPr>
          <w:rFonts w:hint="default" w:ascii="Times New Roman" w:hAnsi="Times New Roman" w:eastAsia="仿宋_GB2312" w:cs="Times New Roman"/>
          <w:kern w:val="2"/>
          <w:sz w:val="32"/>
          <w:szCs w:val="32"/>
          <w:lang w:val="en-US" w:eastAsia="zh-CN" w:bidi="ar-SA"/>
        </w:rPr>
        <w:t>制发《中共石家庄市长安区委全面依法治区委员会2025年工作要点》，落实法治政府建设年度报告制度，大力开展法治为民办实事、“年初谈法、年中考法、年末述法”等活动。将法治建设纳入镇街、区直部门领导班子和主要领导干部年度综合考核指标体系，所占权重8%。</w:t>
      </w:r>
      <w:bookmarkEnd w:id="0"/>
      <w:r>
        <w:rPr>
          <w:rFonts w:hint="default" w:ascii="Times New Roman" w:hAnsi="Times New Roman" w:eastAsia="仿宋_GB2312" w:cs="Times New Roman"/>
          <w:kern w:val="2"/>
          <w:sz w:val="32"/>
          <w:szCs w:val="32"/>
          <w:lang w:val="en-US" w:eastAsia="zh-CN" w:bidi="ar-SA"/>
        </w:rPr>
        <w:t>落实人才政策增强吸引力，加大法治人才招录力度，《石家庄市长安区聚焦法治人才培育 为法治长安注入“硬内核”》被中共河北省全面依法治省委员会办公室汇编成册并全省经验交流。</w:t>
      </w:r>
    </w:p>
    <w:p w14:paraId="070911DA">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beforeAutospacing="0" w:afterAutospacing="0" w:line="560" w:lineRule="exact"/>
        <w:ind w:right="0" w:rightChars="0" w:firstLine="640" w:firstLineChars="200"/>
        <w:jc w:val="both"/>
        <w:textAlignment w:val="auto"/>
        <w:outlineLvl w:val="9"/>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（三）</w:t>
      </w:r>
      <w:r>
        <w:rPr>
          <w:rFonts w:hint="default" w:ascii="Times New Roman" w:hAnsi="Times New Roman" w:eastAsia="楷体" w:cs="Times New Roman"/>
          <w:b w:val="0"/>
          <w:bCs w:val="0"/>
          <w:kern w:val="0"/>
          <w:sz w:val="32"/>
          <w:szCs w:val="32"/>
          <w:lang w:val="en-US" w:eastAsia="zh-CN" w:bidi="ar-SA"/>
        </w:rPr>
        <w:t>加强对法治政府工作的安排部署。</w:t>
      </w:r>
      <w:r>
        <w:rPr>
          <w:rFonts w:hint="default" w:ascii="Times New Roman" w:hAnsi="Times New Roman" w:eastAsia="仿宋_GB2312" w:cs="Times New Roman"/>
          <w:kern w:val="2"/>
          <w:sz w:val="32"/>
          <w:szCs w:val="32"/>
          <w:lang w:val="en-US" w:eastAsia="zh-CN" w:bidi="ar-SA"/>
        </w:rPr>
        <w:t>区委、区政府主要领导多次召开区委常委会、区政府常务会研究法治政府、行政执法等工作，区委常委会定期听取区人大、政府、政协、法院、检察院党组法治建设情况报告，部署安排全国法治政府建设示范创建工作，统筹推进案卷评查、政务服务、法律知识测试等各项工作，确保创建任务全面达标。组织召开了长安区委全面依法治区委员会第九次会议，区委、区政府主要负责同志分别就推进依法治区和法治政府建设作了“年初谈法”，部分区直部门和街道办事处进行现场述法，晒出年度“法治成绩单”，区委主要负责同志进行现场点评，切实将谈法成果转化为法治建设的生动实践。12月7日，区委常委会专门召开扩大会议，传达学习习近平总书记对全面依法治国工作作出的重要指示精神和中央全面依法治国工作会议精神，研究了我区贯彻落实意见，全区领导干部以上率下带头开展专题辅导、交流研讨，始终在政治立场、政治方向、政治原则、政治道路上同以习近平同志为核心的党中央保持高度一致。</w:t>
      </w:r>
    </w:p>
    <w:p w14:paraId="63998C1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黑体" w:cs="Times New Roman"/>
          <w:b w:val="0"/>
          <w:bCs w:val="0"/>
          <w:color w:val="000000"/>
          <w:sz w:val="32"/>
          <w:szCs w:val="32"/>
          <w:u w:val="none"/>
          <w:lang w:eastAsia="zh-CN"/>
        </w:rPr>
      </w:pPr>
      <w:r>
        <w:rPr>
          <w:rFonts w:hint="default" w:ascii="Times New Roman" w:hAnsi="Times New Roman" w:eastAsia="黑体" w:cs="Times New Roman"/>
          <w:b w:val="0"/>
          <w:bCs w:val="0"/>
          <w:color w:val="000000"/>
          <w:sz w:val="32"/>
          <w:szCs w:val="32"/>
          <w:u w:val="none"/>
          <w:lang w:eastAsia="zh-CN"/>
        </w:rPr>
        <w:t>二、深入推进依法行政，严格规范行政权力运行</w:t>
      </w:r>
    </w:p>
    <w:p w14:paraId="5C308F82">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beforeAutospacing="0" w:afterAutospacing="0" w:line="560" w:lineRule="exact"/>
        <w:ind w:right="0" w:rightChars="0" w:firstLine="640" w:firstLineChars="200"/>
        <w:jc w:val="both"/>
        <w:textAlignment w:val="auto"/>
        <w:outlineLvl w:val="9"/>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牢固树立法定职责必须为、法无授权不可为的依法行政理念，着力推进政府机构、职能、权限、程序、责任法定化，促进政务服务标准化、规范化、便利化。</w:t>
      </w:r>
    </w:p>
    <w:p w14:paraId="496A600B">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（一）优化法治化营商环境。</w:t>
      </w:r>
      <w:r>
        <w:rPr>
          <w:rFonts w:hint="default" w:ascii="Times New Roman" w:hAnsi="Times New Roman" w:eastAsia="仿宋_GB2312" w:cs="Times New Roman"/>
          <w:kern w:val="2"/>
          <w:sz w:val="32"/>
          <w:szCs w:val="32"/>
          <w:lang w:val="en-US" w:eastAsia="zh-CN" w:bidi="ar-SA"/>
        </w:rPr>
        <w:t>接续推行“十个一”惠企服务机制，精准推进入企包联帮扶，常态化开展企业家座谈会，持续增强市场主体满意度。全面加强诚信建设，落实知识产权保护制度，营造公平竞争的市场环境。深入推进“双随机</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一公开”执法监管，累计开展联合抽查40批次，做到“进一次门、办多件事”。</w:t>
      </w:r>
      <w:r>
        <w:rPr>
          <w:rFonts w:hint="default" w:ascii="Times New Roman" w:hAnsi="Times New Roman" w:eastAsia="仿宋_GB2312" w:cs="Times New Roman"/>
          <w:kern w:val="2"/>
          <w:sz w:val="32"/>
          <w:szCs w:val="32"/>
          <w:rtl w:val="0"/>
          <w:lang w:val="en-US" w:eastAsia="zh-CN" w:bidi="ar-SA"/>
        </w:rPr>
        <w:t>严格落实减税降费政策，累计</w:t>
      </w:r>
      <w:r>
        <w:rPr>
          <w:rFonts w:hint="default" w:ascii="Times New Roman" w:hAnsi="Times New Roman" w:eastAsia="仿宋_GB2312" w:cs="Times New Roman"/>
          <w:kern w:val="2"/>
          <w:sz w:val="32"/>
          <w:szCs w:val="32"/>
          <w:lang w:val="en-US" w:eastAsia="zh-CN" w:bidi="ar-SA"/>
        </w:rPr>
        <w:t>办理各类退税8.37亿元。常态化开展政金企对接活动，帮助8.7万户企业获得融资361.12亿元。</w:t>
      </w:r>
    </w:p>
    <w:p w14:paraId="26233546">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（二）推进政务服务“便利化”。</w:t>
      </w:r>
      <w:r>
        <w:rPr>
          <w:rFonts w:hint="default" w:ascii="Times New Roman" w:hAnsi="Times New Roman" w:eastAsia="仿宋_GB2312" w:cs="Times New Roman"/>
          <w:kern w:val="2"/>
          <w:sz w:val="32"/>
          <w:szCs w:val="32"/>
          <w:lang w:val="en-US" w:eastAsia="zh-CN" w:bidi="ar-SA"/>
        </w:rPr>
        <w:t>加快数字政府建设，累计编制数据目录1811条。1128个政府服务事项关联电子证照库，实现免证网办。“高效办成一件事”累计办件7.4万件。推广企业信息变更、企业注销登记、企业迁移登记“一件事”线上申请，全面累计办理1.48万件。“个转企”200家，市场主体总量突破14.6万户，继续保持全市前列。</w:t>
      </w:r>
    </w:p>
    <w:p w14:paraId="29781054">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（三）科学规范政府行政决策。</w:t>
      </w:r>
      <w:r>
        <w:rPr>
          <w:rFonts w:hint="default" w:ascii="Times New Roman" w:hAnsi="Times New Roman" w:eastAsia="仿宋_GB2312" w:cs="Times New Roman"/>
          <w:kern w:val="2"/>
          <w:sz w:val="32"/>
          <w:szCs w:val="32"/>
          <w:lang w:val="en-US" w:eastAsia="zh-CN" w:bidi="ar-SA"/>
        </w:rPr>
        <w:t>完善《政府机关党组议事规则制度》《政府机关党组“三重一大”事项集体决策制度》等文件，“三重一大”事项坚持区政府党组会、常务会研究决定，区人大、区政协、区纪委监委班子成员应邀出席，司法局、审计局全程列席。充分发挥政府法律顾问作用，政府法律顾问累计参与合法性审查137件。</w:t>
      </w:r>
      <w:bookmarkStart w:id="1" w:name="OLE_LINK1"/>
      <w:r>
        <w:rPr>
          <w:rFonts w:hint="default" w:ascii="Times New Roman" w:hAnsi="Times New Roman" w:eastAsia="仿宋_GB2312" w:cs="Times New Roman"/>
          <w:kern w:val="2"/>
          <w:sz w:val="32"/>
          <w:szCs w:val="32"/>
          <w:lang w:val="en-US" w:eastAsia="zh-CN" w:bidi="ar-SA"/>
        </w:rPr>
        <w:t>89件人大代表建议、136件政协委员提案全部办结。</w:t>
      </w:r>
      <w:bookmarkEnd w:id="1"/>
      <w:r>
        <w:rPr>
          <w:rFonts w:hint="default" w:ascii="Times New Roman" w:hAnsi="Times New Roman" w:eastAsia="仿宋_GB2312" w:cs="Times New Roman"/>
          <w:kern w:val="2"/>
          <w:sz w:val="32"/>
          <w:szCs w:val="32"/>
          <w:lang w:val="en-US" w:eastAsia="zh-CN" w:bidi="ar-SA"/>
        </w:rPr>
        <w:t>依法主动公开政府信息1272条，依法办理依申请公开案件146件，依法全部办结。</w:t>
      </w:r>
      <w:bookmarkStart w:id="2" w:name="OLE_LINK3"/>
      <w:r>
        <w:rPr>
          <w:rFonts w:hint="default" w:ascii="Times New Roman" w:hAnsi="Times New Roman" w:eastAsia="仿宋_GB2312" w:cs="Times New Roman"/>
          <w:kern w:val="2"/>
          <w:sz w:val="32"/>
          <w:szCs w:val="32"/>
          <w:lang w:val="en-US" w:eastAsia="zh-CN" w:bidi="ar-SA"/>
        </w:rPr>
        <w:t>积极回应群众诉求，累计承办市12345热线交办工单10.5万余件</w:t>
      </w:r>
      <w:bookmarkEnd w:id="2"/>
      <w:r>
        <w:rPr>
          <w:rFonts w:hint="default" w:ascii="Times New Roman" w:hAnsi="Times New Roman" w:eastAsia="仿宋_GB2312" w:cs="Times New Roman"/>
          <w:kern w:val="2"/>
          <w:sz w:val="32"/>
          <w:szCs w:val="32"/>
          <w:lang w:val="en-US" w:eastAsia="zh-CN" w:bidi="ar-SA"/>
        </w:rPr>
        <w:t>，办理网民留言1106条，群众关切得到及时回应。</w:t>
      </w:r>
    </w:p>
    <w:p w14:paraId="78F8AE8D">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leftChars="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（四）严格公正文明执法。</w:t>
      </w:r>
      <w:r>
        <w:rPr>
          <w:rFonts w:hint="default" w:ascii="Times New Roman" w:hAnsi="Times New Roman" w:eastAsia="仿宋_GB2312" w:cs="Times New Roman"/>
          <w:kern w:val="2"/>
          <w:sz w:val="32"/>
          <w:szCs w:val="32"/>
          <w:lang w:val="en-US" w:eastAsia="zh-CN" w:bidi="ar-SA"/>
        </w:rPr>
        <w:t>扎实开展规范涉企行政执法专项行动，严格落实执法案卷评查、重大处罚备案、执法证件清理、行政执法问责，全面推行“扫码入企”检查制度，有效规范执法行为。推进包容审慎监管，今年以来落实不予行政处罚案件43起。坚持以严格执法赋能生态保护、安全生产和食品安全工作，依法打击各类违法犯罪行为。持续强化队伍建设，开展行政执法人员业务培训，切实提升执法能力。</w:t>
      </w:r>
    </w:p>
    <w:p w14:paraId="0D5E3BC0">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（五）深化行政复议应诉工作。</w:t>
      </w:r>
      <w:r>
        <w:rPr>
          <w:rFonts w:hint="default" w:ascii="Times New Roman" w:hAnsi="Times New Roman" w:eastAsia="仿宋_GB2312" w:cs="Times New Roman"/>
          <w:kern w:val="2"/>
          <w:sz w:val="32"/>
          <w:szCs w:val="32"/>
          <w:lang w:val="en-US" w:eastAsia="zh-CN" w:bidi="ar-SA"/>
        </w:rPr>
        <w:t>制定《长安区行政执法、行政复议与行政审判联席会议制度》，定期召开府院联动联席会议，有力促进诉源治理，获评“河北省行政复议繁简分流工作试点”。建立行政机关负责人出庭应诉通报制度，行政机关负责人出庭应诉率保持100%。全年累计办结行政诉讼案件58件、行政复议案件385件。</w:t>
      </w:r>
    </w:p>
    <w:p w14:paraId="5F48D1C1">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三、践行法治为民理念</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eastAsia="zh-CN"/>
        </w:rPr>
        <w:t>积极营造良好法治环境</w:t>
      </w:r>
    </w:p>
    <w:p w14:paraId="7EEE3F6A">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始终坚持以人民为中心的发展理念，全面依法履行政府职能，不断提升人民群众的幸福感、获得感、安全感。</w:t>
      </w:r>
    </w:p>
    <w:p w14:paraId="7C1D6F5E">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left="0" w:leftChars="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（一）持续营造浓厚的法治氛围。</w:t>
      </w:r>
      <w:r>
        <w:rPr>
          <w:rFonts w:hint="default" w:ascii="Times New Roman" w:hAnsi="Times New Roman" w:eastAsia="仿宋_GB2312" w:cs="Times New Roman"/>
          <w:kern w:val="2"/>
          <w:sz w:val="32"/>
          <w:szCs w:val="32"/>
          <w:lang w:val="en-US" w:eastAsia="zh-CN" w:bidi="ar-SA"/>
        </w:rPr>
        <w:t>落实“谁执法谁普法”责任制，圆满完成“八五”普法各项任务。打造全市首个税收法治文化宣传基地、首个地铁普法便民服务站。《安小税讲政策》被评为“石家庄市2024年度优秀普法微视频”。积极推荐建北街道花园社区争创第十批“全国民主法治示范社区”，目前已通过市现场验收，等待省司法厅公示。</w:t>
      </w:r>
    </w:p>
    <w:p w14:paraId="75D5323A">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shd w:val="clea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（二）社会矛盾纠纷依法有效化解。</w:t>
      </w:r>
      <w:r>
        <w:rPr>
          <w:rFonts w:hint="default" w:ascii="Times New Roman" w:hAnsi="Times New Roman" w:eastAsia="仿宋_GB2312" w:cs="Times New Roman"/>
          <w:kern w:val="2"/>
          <w:sz w:val="32"/>
          <w:szCs w:val="32"/>
          <w:lang w:val="en-US" w:eastAsia="zh-CN" w:bidi="ar-SA"/>
        </w:rPr>
        <w:t>坚持和发展新时代“枫桥经验”，16个街镇、177个社区全部建成矛盾纠纷多元化解中心。累计调解各类民间矛盾纠纷1788件，调解率100%，调解成功率100%，无因调解不当或调解不及时引发的“民转刑”案件和上访事件的发生。建立完善“三所+N元”矛盾纠纷联合调处机制，基层治理法治化水平有效提升。成立全市首家“新就业群体人民调解委员会”，创新建立社区法律咨询公益服务站打造“咨询+调解+普法”一体化新模式,在市政府办公室《政府快报》第19期刊登。</w:t>
      </w:r>
    </w:p>
    <w:p w14:paraId="7A74160A">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shd w:val="clear"/>
        <w:kinsoku/>
        <w:wordWrap/>
        <w:overflowPunct/>
        <w:topLinePunct w:val="0"/>
        <w:autoSpaceDE/>
        <w:autoSpaceDN w:val="0"/>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（三）抓好社区矫正和安置帮教工作。</w:t>
      </w:r>
      <w:r>
        <w:rPr>
          <w:rFonts w:hint="default" w:ascii="Times New Roman" w:hAnsi="Times New Roman" w:eastAsia="仿宋_GB2312" w:cs="Times New Roman"/>
          <w:kern w:val="2"/>
          <w:sz w:val="32"/>
          <w:szCs w:val="32"/>
          <w:lang w:val="en-US" w:eastAsia="zh-CN" w:bidi="ar-SA"/>
        </w:rPr>
        <w:t>全面推进“智慧矫正”建设,严格规范开展社区矫正对象的接收和监管工作，确保及时衔接管控，防止脱管漏管。全区在册社区矫正对象共计555人，今年办理审前社会调查389件，接收社区矫正对象372人，解除312人，给予训诫32人次，给予警告32人次。在册安置帮教对象690人，其中衔接重点安置帮教对象85人，涉黑涉恶66人。2025年以来衔接监狱释放178人（重点人14人）、看守所释放19人、暂予监外执行和假释4人，帮教率达到100%，安置率达到100%。</w:t>
      </w:r>
    </w:p>
    <w:p w14:paraId="5A59161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shd w:val="clear"/>
        <w:kinsoku/>
        <w:wordWrap/>
        <w:overflowPunct/>
        <w:topLinePunct w:val="0"/>
        <w:autoSpaceDE/>
        <w:autoSpaceDN w:val="0"/>
        <w:bidi w:val="0"/>
        <w:adjustRightInd/>
        <w:snapToGrid/>
        <w:spacing w:line="560" w:lineRule="exact"/>
        <w:ind w:left="0" w:leftChars="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楷体" w:cs="Times New Roman"/>
          <w:b w:val="0"/>
          <w:bCs w:val="0"/>
          <w:sz w:val="32"/>
          <w:szCs w:val="32"/>
          <w:lang w:val="en-US" w:eastAsia="zh-CN"/>
        </w:rPr>
        <w:t>（四）扩大公共法律服务范围。</w:t>
      </w:r>
      <w:r>
        <w:rPr>
          <w:rFonts w:hint="default" w:ascii="Times New Roman" w:hAnsi="Times New Roman" w:eastAsia="仿宋_GB2312" w:cs="Times New Roman"/>
          <w:kern w:val="2"/>
          <w:sz w:val="32"/>
          <w:szCs w:val="32"/>
          <w:lang w:val="en-US" w:eastAsia="zh-CN" w:bidi="ar-SA"/>
        </w:rPr>
        <w:t>实施法律援助扩面提质工程，累计受理法律援助案件765件，其中民事案件273件、刑事案件492件，已超额完成全年730件的任务。规范律师执业行为，受理相关案件246件，已全部办结。我区法律援助中心被评为全省优秀单位，“新就业群体法律援助工作站”被列为河北省司法厅2025年司法行政自主改革试点项目，重庆市司法局和山西省司法厅先后到工作站进行调研和考察。</w:t>
      </w:r>
    </w:p>
    <w:p w14:paraId="1135D575">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shd w:val="clear"/>
        <w:kinsoku/>
        <w:wordWrap/>
        <w:overflowPunct/>
        <w:topLinePunct w:val="0"/>
        <w:autoSpaceDE/>
        <w:autoSpaceDN w:val="0"/>
        <w:bidi w:val="0"/>
        <w:adjustRightInd/>
        <w:snapToGrid/>
        <w:spacing w:line="560" w:lineRule="exact"/>
        <w:ind w:left="0" w:leftChars="0" w:firstLine="640" w:firstLineChars="200"/>
        <w:jc w:val="both"/>
        <w:textAlignment w:val="auto"/>
        <w:rPr>
          <w:rFonts w:hint="eastAsia"/>
          <w:sz w:val="32"/>
          <w:szCs w:val="32"/>
          <w:lang w:val="en-US" w:eastAsia="zh-CN"/>
        </w:rPr>
      </w:pPr>
      <w:r>
        <w:rPr>
          <w:rFonts w:hint="default" w:ascii="Times New Roman" w:hAnsi="Times New Roman" w:eastAsia="仿宋_GB2312" w:cs="Times New Roman"/>
          <w:kern w:val="2"/>
          <w:sz w:val="32"/>
          <w:szCs w:val="32"/>
          <w:lang w:val="en-US" w:eastAsia="zh-CN" w:bidi="ar-SA"/>
        </w:rPr>
        <w:t>下一步，我区将深入贯彻落实中央</w:t>
      </w:r>
      <w:r>
        <w:rPr>
          <w:rFonts w:hint="eastAsia" w:ascii="Times New Roman" w:hAnsi="Times New Roman" w:eastAsia="仿宋_GB2312" w:cs="Times New Roman"/>
          <w:kern w:val="2"/>
          <w:sz w:val="32"/>
          <w:szCs w:val="32"/>
          <w:lang w:val="en-US" w:eastAsia="zh-CN" w:bidi="ar-SA"/>
        </w:rPr>
        <w:t>全面</w:t>
      </w:r>
      <w:r>
        <w:rPr>
          <w:rFonts w:hint="default" w:ascii="Times New Roman" w:hAnsi="Times New Roman" w:eastAsia="仿宋_GB2312" w:cs="Times New Roman"/>
          <w:kern w:val="2"/>
          <w:sz w:val="32"/>
          <w:szCs w:val="32"/>
          <w:lang w:val="en-US" w:eastAsia="zh-CN" w:bidi="ar-SA"/>
        </w:rPr>
        <w:t>依法治国工作会议精神，把法治政府建设同推动经济社会高质量发展结合起来，努力打造人民至上、崇尚法治、科学决策、服务发展的“法治长安”样板，奋力开创法治政府建设新局面。</w:t>
      </w:r>
    </w:p>
    <w:p w14:paraId="13C8F20C">
      <w:pPr>
        <w:keepNext w:val="0"/>
        <w:keepLines w:val="0"/>
        <w:pageBreakBefore w:val="0"/>
        <w:widowControl w:val="0"/>
        <w:kinsoku/>
        <w:wordWrap w:val="0"/>
        <w:overflowPunct/>
        <w:topLinePunct w:val="0"/>
        <w:autoSpaceDE/>
        <w:autoSpaceDN/>
        <w:bidi w:val="0"/>
        <w:adjustRightInd/>
        <w:snapToGrid/>
        <w:spacing w:before="0" w:beforeLines="0" w:after="0" w:afterLines="0" w:line="576"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sz w:val="32"/>
          <w:szCs w:val="32"/>
          <w:lang w:eastAsia="zh-CN"/>
        </w:rPr>
        <w:t>中共石家庄市长安区委</w:t>
      </w:r>
      <w:r>
        <w:rPr>
          <w:rFonts w:hint="eastAsia" w:ascii="仿宋_GB2312" w:hAnsi="仿宋_GB2312" w:eastAsia="仿宋_GB2312" w:cs="仿宋_GB2312"/>
          <w:sz w:val="32"/>
          <w:szCs w:val="32"/>
          <w:lang w:val="en-US" w:eastAsia="zh-CN"/>
        </w:rPr>
        <w:t xml:space="preserve">     </w:t>
      </w:r>
      <w:r>
        <w:rPr>
          <w:rFonts w:hint="default" w:ascii="Times New Roman" w:hAnsi="Times New Roman" w:eastAsia="仿宋_GB2312" w:cs="Times New Roman"/>
          <w:sz w:val="32"/>
          <w:szCs w:val="32"/>
        </w:rPr>
        <w:t>石家庄市长安区人民政府</w:t>
      </w:r>
      <w:r>
        <w:rPr>
          <w:rFonts w:hint="default" w:ascii="Times New Roman" w:hAnsi="Times New Roman" w:eastAsia="仿宋_GB2312" w:cs="Times New Roman"/>
          <w:sz w:val="32"/>
          <w:szCs w:val="32"/>
          <w:lang w:val="en-US" w:eastAsia="zh-CN"/>
        </w:rPr>
        <w:t xml:space="preserve">                                     </w:t>
      </w:r>
    </w:p>
    <w:p w14:paraId="00F34A37">
      <w:pPr>
        <w:keepNext w:val="0"/>
        <w:keepLines w:val="0"/>
        <w:pageBreakBefore w:val="0"/>
        <w:widowControl w:val="0"/>
        <w:kinsoku/>
        <w:wordWrap w:val="0"/>
        <w:overflowPunct/>
        <w:topLinePunct w:val="0"/>
        <w:autoSpaceDE/>
        <w:autoSpaceDN/>
        <w:bidi w:val="0"/>
        <w:adjustRightInd/>
        <w:snapToGrid/>
        <w:spacing w:before="0" w:beforeLines="0" w:after="0" w:afterLines="0" w:line="576" w:lineRule="exact"/>
        <w:ind w:right="0" w:rightChars="0" w:firstLine="5440" w:firstLineChars="1700"/>
        <w:jc w:val="both"/>
        <w:textAlignment w:val="auto"/>
        <w:outlineLvl w:val="9"/>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lang w:val="en-US" w:eastAsia="zh-CN"/>
        </w:rPr>
        <w:t xml:space="preserve">   </w:t>
      </w:r>
    </w:p>
    <w:p w14:paraId="76FF8F62">
      <w:pPr>
        <w:keepNext w:val="0"/>
        <w:keepLines w:val="0"/>
        <w:pageBreakBefore w:val="0"/>
        <w:widowControl w:val="0"/>
        <w:kinsoku/>
        <w:wordWrap/>
        <w:overflowPunct/>
        <w:topLinePunct w:val="0"/>
        <w:autoSpaceDE/>
        <w:bidi w:val="0"/>
        <w:adjustRightInd/>
        <w:snapToGrid/>
        <w:spacing w:line="576" w:lineRule="exact"/>
        <w:textAlignment w:val="auto"/>
        <w:rPr>
          <w:rFonts w:hint="eastAsia"/>
          <w:sz w:val="32"/>
          <w:szCs w:val="32"/>
          <w:lang w:val="en-US" w:eastAsia="zh-CN"/>
        </w:rPr>
      </w:pPr>
    </w:p>
    <w:sectPr>
      <w:footerReference r:id="rId3"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8D9CC">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588010" cy="469265"/>
              <wp:effectExtent l="0" t="0" r="0" b="0"/>
              <wp:wrapNone/>
              <wp:docPr id="1" name="文本框 1"/>
              <wp:cNvGraphicFramePr/>
              <a:graphic xmlns:a="http://schemas.openxmlformats.org/drawingml/2006/main">
                <a:graphicData uri="http://schemas.microsoft.com/office/word/2010/wordprocessingShape">
                  <wps:wsp>
                    <wps:cNvSpPr txBox="1"/>
                    <wps:spPr>
                      <a:xfrm>
                        <a:off x="0" y="0"/>
                        <a:ext cx="588010" cy="4692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F5B94C">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36.95pt;width:46.3pt;mso-position-horizontal:outside;mso-position-horizontal-relative:margin;z-index:251659264;mso-width-relative:page;mso-height-relative:page;" filled="f" stroked="f" coordsize="21600,21600" o:gfxdata="UEsDBAoAAAAAAIdO4kAAAAAAAAAAAAAAAAAEAAAAZHJzL1BLAwQUAAAACACHTuJArWInM9MAAAAD&#10;AQAADwAAAGRycy9kb3ducmV2LnhtbE2PS0/DMBCE70j8B2uRuFE7RSo0xOmBx41nAQluTrwkEfY6&#10;sjdp+fcYLnBZaTSjmW+rzd47MWNMQyANxUKBQGqDHajT8PJ8c3IOIrEha1wg1PCFCTb14UFlSht2&#10;9ITzljuRSyiVRkPPPJZSprZHb9IijEjZ+wjRG84ydtJGs8vl3smlUivpzUB5oTcjXvbYfm4nr8G9&#10;pXjbKH6fr7o7fnyQ0+t1ca/18VGhLkAw7vkvDD/4GR3qzNSEiWwSTkN+hH9v9tbLFYhGw9npGmRd&#10;yf/s9TdQSwMEFAAAAAgAh07iQBWz5Ks3AgAAYQQAAA4AAABkcnMvZTJvRG9jLnhtbK1UwW4TMRC9&#10;I/EPlu9000KjEnVThUZBSBWtVBBnx+vNWrI9xna6Wz4A/oATF+58V76D591NigqHHrg4szPjN/Pe&#10;jHN+0VnD7lSImlzJj48mnCknqdJuU/KPH1YvzjiLSbhKGHKq5Pcq8ov582fnrZ+pE2rIVCowgLg4&#10;a33Jm5T8rCiibJQV8Yi8cgjWFKxI+AybogqiBbo1xclkMi1aCpUPJFWM8C6HIB8Rw1MAqa61VEuS&#10;W6tcGlCDMiKBUmy0j3zed1vXSqbruo4qMVNyME39iSKw1/ks5uditgnCN1qOLYintPCIkxXaoegB&#10;aimSYNug/4KyWgaKVKcjSbYYiPSKgMXx5JE2t43wqucCqaM/iB7/H6x8f3cTmK6wCZw5YTHw3fdv&#10;ux+/dj+/suMsT+vjDFm3Hnmpe0NdTh39Ec7MuquDzb/gwxCHuPcHcVWXmITz9OwMDDmTCL2avj6Z&#10;nmaU4uGyDzG9VWRZNkoeMLteUnF3FdOQuk/JtRyttDHwi5lxrC359OXppL9wiADcONTIFIZWs5W6&#10;dTf2v6bqHrQCDXsRvVxpFL8SMd2IgEVAv3gq6RpHbQhFaLQ4ayh8+Zc/52M+iHLWYrFKHj9vRVCc&#10;mXcOkwNk2hthb6z3htvaS8KuYhropjdxISSzN+tA9hNe0CJXQUg4iVolT3vzMg3rjRco1WLRJ219&#10;0JtmuIC98yJduVsvc5lBysU2Ua17lbNEgy6jcti8fk7jK8mr/ed3n/XwzzD/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1iJzPTAAAAAwEAAA8AAAAAAAAAAQAgAAAAIgAAAGRycy9kb3ducmV2Lnht&#10;bFBLAQIUABQAAAAIAIdO4kAVs+SrNwIAAGEEAAAOAAAAAAAAAAEAIAAAACIBAABkcnMvZTJvRG9j&#10;LnhtbFBLBQYAAAAABgAGAFkBAADLBQAAAAA=&#10;">
              <v:fill on="f" focussize="0,0"/>
              <v:stroke on="f" weight="0.5pt"/>
              <v:imagedata o:title=""/>
              <o:lock v:ext="edit" aspectratio="f"/>
              <v:textbox inset="0mm,0mm,0mm,0mm">
                <w:txbxContent>
                  <w:p w14:paraId="46F5B94C">
                    <w:pPr>
                      <w:pStyle w:val="1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BF756C"/>
    <w:multiLevelType w:val="singleLevel"/>
    <w:tmpl w:val="BBBF756C"/>
    <w:lvl w:ilvl="0" w:tentative="0">
      <w:start w:val="1"/>
      <w:numFmt w:val="chineseCounting"/>
      <w:suff w:val="nothing"/>
      <w:lvlText w:val="（%1）"/>
      <w:lvlJc w:val="left"/>
      <w:rPr>
        <w:rFonts w:hint="eastAsia" w:ascii="楷体_GB2312" w:hAnsi="楷体_GB2312" w:eastAsia="楷体_GB2312" w:cs="楷体_GB2312"/>
        <w:sz w:val="32"/>
        <w:szCs w:val="32"/>
      </w:rPr>
    </w:lvl>
  </w:abstractNum>
  <w:abstractNum w:abstractNumId="1">
    <w:nsid w:val="FEFE7613"/>
    <w:multiLevelType w:val="singleLevel"/>
    <w:tmpl w:val="FEFE7613"/>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yNTU5NzM2NmY0ODRiZThjOTQ3NGE3YzA5ZjQ3NzAifQ=="/>
    <w:docVar w:name="KSO_WPS_MARK_KEY" w:val="e3170d68-2e21-4ae5-92c1-67c0f5220b85"/>
  </w:docVars>
  <w:rsids>
    <w:rsidRoot w:val="20442A0B"/>
    <w:rsid w:val="007C51EB"/>
    <w:rsid w:val="00C0602D"/>
    <w:rsid w:val="01632B55"/>
    <w:rsid w:val="01831880"/>
    <w:rsid w:val="03A27123"/>
    <w:rsid w:val="04274355"/>
    <w:rsid w:val="04985A52"/>
    <w:rsid w:val="0585665D"/>
    <w:rsid w:val="060F5DF9"/>
    <w:rsid w:val="06742672"/>
    <w:rsid w:val="06A5199A"/>
    <w:rsid w:val="080A19CC"/>
    <w:rsid w:val="08372B40"/>
    <w:rsid w:val="089F1C5C"/>
    <w:rsid w:val="090521D8"/>
    <w:rsid w:val="09331D59"/>
    <w:rsid w:val="098D3ADB"/>
    <w:rsid w:val="099D1651"/>
    <w:rsid w:val="09D41FAE"/>
    <w:rsid w:val="0A241A70"/>
    <w:rsid w:val="0A865A0A"/>
    <w:rsid w:val="0AD835CC"/>
    <w:rsid w:val="0B306F5B"/>
    <w:rsid w:val="0CBE00EA"/>
    <w:rsid w:val="0CF30DAC"/>
    <w:rsid w:val="0D500BEC"/>
    <w:rsid w:val="0E4D0B83"/>
    <w:rsid w:val="0EC87271"/>
    <w:rsid w:val="10E62267"/>
    <w:rsid w:val="11191809"/>
    <w:rsid w:val="12632B62"/>
    <w:rsid w:val="12A413DA"/>
    <w:rsid w:val="12EF221E"/>
    <w:rsid w:val="135D3D06"/>
    <w:rsid w:val="13614D20"/>
    <w:rsid w:val="137149D6"/>
    <w:rsid w:val="13E55288"/>
    <w:rsid w:val="1440023E"/>
    <w:rsid w:val="14A070D9"/>
    <w:rsid w:val="153B6EB7"/>
    <w:rsid w:val="156968BC"/>
    <w:rsid w:val="156A43AD"/>
    <w:rsid w:val="15B17BBD"/>
    <w:rsid w:val="15C10A65"/>
    <w:rsid w:val="16D71479"/>
    <w:rsid w:val="1816211F"/>
    <w:rsid w:val="1920596E"/>
    <w:rsid w:val="193111F1"/>
    <w:rsid w:val="19335761"/>
    <w:rsid w:val="198658A3"/>
    <w:rsid w:val="19B43671"/>
    <w:rsid w:val="1AAB54C4"/>
    <w:rsid w:val="1B796D60"/>
    <w:rsid w:val="1D324EB9"/>
    <w:rsid w:val="1D9B4C90"/>
    <w:rsid w:val="1E4F624C"/>
    <w:rsid w:val="1E5E00FF"/>
    <w:rsid w:val="1FB7344F"/>
    <w:rsid w:val="20086C1D"/>
    <w:rsid w:val="20442A0B"/>
    <w:rsid w:val="20B45314"/>
    <w:rsid w:val="20F738E6"/>
    <w:rsid w:val="235C79A3"/>
    <w:rsid w:val="24817D0A"/>
    <w:rsid w:val="26370D9B"/>
    <w:rsid w:val="26AC3E1B"/>
    <w:rsid w:val="28A1373D"/>
    <w:rsid w:val="29292183"/>
    <w:rsid w:val="2A2F393D"/>
    <w:rsid w:val="2B0406DE"/>
    <w:rsid w:val="2B89392A"/>
    <w:rsid w:val="2CF2475B"/>
    <w:rsid w:val="2CFB7394"/>
    <w:rsid w:val="2D22001E"/>
    <w:rsid w:val="2D6D2274"/>
    <w:rsid w:val="2D9327F0"/>
    <w:rsid w:val="2EF03B79"/>
    <w:rsid w:val="2F0C0686"/>
    <w:rsid w:val="2F1D5494"/>
    <w:rsid w:val="2FBD2D15"/>
    <w:rsid w:val="318A06C4"/>
    <w:rsid w:val="32215700"/>
    <w:rsid w:val="32911D66"/>
    <w:rsid w:val="33776CBE"/>
    <w:rsid w:val="35035DA1"/>
    <w:rsid w:val="3528777E"/>
    <w:rsid w:val="35BA1BDA"/>
    <w:rsid w:val="36152FAC"/>
    <w:rsid w:val="3653672B"/>
    <w:rsid w:val="382411ED"/>
    <w:rsid w:val="39925AFA"/>
    <w:rsid w:val="3AA0572A"/>
    <w:rsid w:val="3C6E47C3"/>
    <w:rsid w:val="3FDA26B5"/>
    <w:rsid w:val="400313AF"/>
    <w:rsid w:val="405005D4"/>
    <w:rsid w:val="408605AB"/>
    <w:rsid w:val="42AA7E32"/>
    <w:rsid w:val="42C46D11"/>
    <w:rsid w:val="43810C53"/>
    <w:rsid w:val="438518D4"/>
    <w:rsid w:val="43FE6366"/>
    <w:rsid w:val="452C257B"/>
    <w:rsid w:val="47236A8C"/>
    <w:rsid w:val="473603BF"/>
    <w:rsid w:val="479F23E0"/>
    <w:rsid w:val="47F60EA4"/>
    <w:rsid w:val="489E0C3A"/>
    <w:rsid w:val="48B301A1"/>
    <w:rsid w:val="4DBD2832"/>
    <w:rsid w:val="4EBE7617"/>
    <w:rsid w:val="4F5651BC"/>
    <w:rsid w:val="4FB825C4"/>
    <w:rsid w:val="4FC75928"/>
    <w:rsid w:val="50F26B61"/>
    <w:rsid w:val="515B65D3"/>
    <w:rsid w:val="51692148"/>
    <w:rsid w:val="52330933"/>
    <w:rsid w:val="52DD68CE"/>
    <w:rsid w:val="53D70FED"/>
    <w:rsid w:val="5405291C"/>
    <w:rsid w:val="54A84D8F"/>
    <w:rsid w:val="55A178B6"/>
    <w:rsid w:val="55CE51BD"/>
    <w:rsid w:val="567362D0"/>
    <w:rsid w:val="577C035B"/>
    <w:rsid w:val="57F048CF"/>
    <w:rsid w:val="59095812"/>
    <w:rsid w:val="5A281781"/>
    <w:rsid w:val="5A3A075D"/>
    <w:rsid w:val="5A3C62F3"/>
    <w:rsid w:val="5A6A79E5"/>
    <w:rsid w:val="5A6C6A91"/>
    <w:rsid w:val="5C687655"/>
    <w:rsid w:val="5CE412C3"/>
    <w:rsid w:val="5D887E83"/>
    <w:rsid w:val="5DE33C7B"/>
    <w:rsid w:val="5F8B4657"/>
    <w:rsid w:val="60311FE3"/>
    <w:rsid w:val="60CD6AA1"/>
    <w:rsid w:val="62325DE9"/>
    <w:rsid w:val="62BD2F18"/>
    <w:rsid w:val="658A1525"/>
    <w:rsid w:val="665B2E8C"/>
    <w:rsid w:val="66FF0DEB"/>
    <w:rsid w:val="682254AB"/>
    <w:rsid w:val="68F62348"/>
    <w:rsid w:val="69B77069"/>
    <w:rsid w:val="6B005465"/>
    <w:rsid w:val="6BAD1DBA"/>
    <w:rsid w:val="6D980D58"/>
    <w:rsid w:val="6E416638"/>
    <w:rsid w:val="70206657"/>
    <w:rsid w:val="704D20C9"/>
    <w:rsid w:val="72816D82"/>
    <w:rsid w:val="7640480E"/>
    <w:rsid w:val="78E96A1D"/>
    <w:rsid w:val="798049F2"/>
    <w:rsid w:val="79C86607"/>
    <w:rsid w:val="79F33281"/>
    <w:rsid w:val="7C2C0F3D"/>
    <w:rsid w:val="7D6A07B6"/>
    <w:rsid w:val="7D89760B"/>
    <w:rsid w:val="7E5027A9"/>
    <w:rsid w:val="7E897922"/>
    <w:rsid w:val="7F075684"/>
    <w:rsid w:val="7F50698A"/>
    <w:rsid w:val="7FB680B9"/>
    <w:rsid w:val="7FF7713A"/>
    <w:rsid w:val="9E5BFE47"/>
    <w:rsid w:val="BFF65C63"/>
    <w:rsid w:val="ED5DDF87"/>
    <w:rsid w:val="FFCE5F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99"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5">
    <w:name w:val="heading 4"/>
    <w:basedOn w:val="1"/>
    <w:next w:val="1"/>
    <w:qFormat/>
    <w:uiPriority w:val="0"/>
    <w:pPr>
      <w:keepNext/>
      <w:keepLines/>
      <w:spacing w:before="120" w:after="120" w:line="480" w:lineRule="exact"/>
      <w:ind w:firstLine="0" w:firstLineChars="0"/>
      <w:outlineLvl w:val="3"/>
    </w:pPr>
    <w:rPr>
      <w:rFonts w:ascii="Times New Roman" w:hAnsi="Times New Roman" w:eastAsia="黑体" w:cs="Times New Roman"/>
      <w:bCs/>
      <w:kern w:val="0"/>
      <w:sz w:val="27"/>
      <w:szCs w:val="27"/>
      <w:lang w:val="zh-CN"/>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customStyle="1" w:styleId="2">
    <w:name w:val="_Style 1"/>
    <w:qFormat/>
    <w:uiPriority w:val="0"/>
    <w:pPr>
      <w:widowControl w:val="0"/>
      <w:ind w:firstLine="200" w:firstLineChars="200"/>
      <w:jc w:val="both"/>
    </w:pPr>
    <w:rPr>
      <w:rFonts w:ascii="Times New Roman" w:hAnsi="Times New Roman" w:eastAsia="宋体" w:cs="Times New Roman"/>
      <w:sz w:val="28"/>
      <w:szCs w:val="28"/>
      <w:lang w:val="en-US" w:eastAsia="zh-CN" w:bidi="ar-SA"/>
    </w:rPr>
  </w:style>
  <w:style w:type="paragraph" w:styleId="6">
    <w:name w:val="Normal Indent"/>
    <w:basedOn w:val="1"/>
    <w:next w:val="5"/>
    <w:qFormat/>
    <w:uiPriority w:val="0"/>
    <w:pPr>
      <w:ind w:firstLine="420" w:firstLineChars="200"/>
    </w:pPr>
    <w:rPr>
      <w:rFonts w:ascii="Times New Roman" w:hAnsi="Times New Roman" w:eastAsia="宋体" w:cs="Times New Roman"/>
    </w:rPr>
  </w:style>
  <w:style w:type="paragraph" w:styleId="7">
    <w:name w:val="Body Text"/>
    <w:basedOn w:val="1"/>
    <w:next w:val="8"/>
    <w:qFormat/>
    <w:uiPriority w:val="0"/>
    <w:pPr>
      <w:snapToGrid w:val="0"/>
      <w:spacing w:after="120" w:afterLines="0" w:line="480" w:lineRule="exact"/>
      <w:ind w:firstLine="560"/>
      <w:jc w:val="left"/>
    </w:pPr>
    <w:rPr>
      <w:rFonts w:ascii="仿宋_GB2312" w:eastAsia="仿宋_GB2312"/>
      <w:sz w:val="28"/>
      <w:szCs w:val="32"/>
    </w:rPr>
  </w:style>
  <w:style w:type="paragraph" w:customStyle="1" w:styleId="8">
    <w:name w:val="正文部分 Char Char Char"/>
    <w:basedOn w:val="7"/>
    <w:next w:val="9"/>
    <w:qFormat/>
    <w:uiPriority w:val="0"/>
    <w:pPr>
      <w:adjustRightInd w:val="0"/>
      <w:spacing w:line="460" w:lineRule="exact"/>
      <w:textAlignment w:val="baseline"/>
    </w:pPr>
    <w:rPr>
      <w:rFonts w:hAnsi="Calibri"/>
      <w:sz w:val="24"/>
    </w:rPr>
  </w:style>
  <w:style w:type="paragraph" w:customStyle="1" w:styleId="9">
    <w:name w:val="章标题"/>
    <w:basedOn w:val="10"/>
    <w:qFormat/>
    <w:uiPriority w:val="0"/>
    <w:pPr>
      <w:spacing w:line="360" w:lineRule="auto"/>
    </w:pPr>
  </w:style>
  <w:style w:type="paragraph" w:styleId="10">
    <w:name w:val="Title"/>
    <w:basedOn w:val="1"/>
    <w:next w:val="1"/>
    <w:qFormat/>
    <w:uiPriority w:val="0"/>
    <w:pPr>
      <w:jc w:val="center"/>
    </w:pPr>
    <w:rPr>
      <w:rFonts w:ascii="Times New Roman" w:hAnsi="Times New Roman" w:eastAsia="宋体" w:cs="Times New Roman"/>
      <w:b/>
      <w:w w:val="100"/>
      <w:sz w:val="32"/>
      <w:szCs w:val="32"/>
      <w:shd w:val="clear" w:color="auto" w:fill="auto"/>
    </w:rPr>
  </w:style>
  <w:style w:type="paragraph" w:styleId="11">
    <w:name w:val="Body Text Indent"/>
    <w:basedOn w:val="1"/>
    <w:next w:val="12"/>
    <w:qFormat/>
    <w:uiPriority w:val="0"/>
    <w:pPr>
      <w:ind w:firstLine="640" w:firstLineChars="200"/>
    </w:pPr>
    <w:rPr>
      <w:rFonts w:ascii="楷体_GB2312" w:eastAsia="楷体_GB2312"/>
      <w:sz w:val="32"/>
      <w:szCs w:val="32"/>
    </w:rPr>
  </w:style>
  <w:style w:type="paragraph" w:styleId="12">
    <w:name w:val="Body Text First Indent 2"/>
    <w:basedOn w:val="11"/>
    <w:next w:val="1"/>
    <w:qFormat/>
    <w:uiPriority w:val="0"/>
    <w:pPr>
      <w:ind w:firstLine="420" w:firstLineChars="200"/>
    </w:pPr>
  </w:style>
  <w:style w:type="paragraph" w:styleId="13">
    <w:name w:val="Body Text Indent 2"/>
    <w:basedOn w:val="7"/>
    <w:qFormat/>
    <w:uiPriority w:val="99"/>
    <w:pPr>
      <w:ind w:left="420" w:leftChars="200"/>
    </w:pPr>
  </w:style>
  <w:style w:type="paragraph" w:styleId="14">
    <w:name w:val="footer"/>
    <w:basedOn w:val="1"/>
    <w:qFormat/>
    <w:uiPriority w:val="0"/>
    <w:pPr>
      <w:tabs>
        <w:tab w:val="center" w:pos="4153"/>
        <w:tab w:val="right" w:pos="8306"/>
      </w:tabs>
      <w:snapToGrid w:val="0"/>
      <w:jc w:val="left"/>
    </w:pPr>
    <w:rPr>
      <w:sz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6">
    <w:name w:val="Subtitle"/>
    <w:basedOn w:val="1"/>
    <w:next w:val="1"/>
    <w:qFormat/>
    <w:uiPriority w:val="99"/>
    <w:pPr>
      <w:wordWrap w:val="0"/>
      <w:spacing w:after="60"/>
      <w:jc w:val="center"/>
    </w:pPr>
    <w:rPr>
      <w:sz w:val="24"/>
      <w:szCs w:val="24"/>
    </w:rPr>
  </w:style>
  <w:style w:type="paragraph" w:styleId="17">
    <w:name w:val="index 9"/>
    <w:basedOn w:val="1"/>
    <w:next w:val="1"/>
    <w:qFormat/>
    <w:uiPriority w:val="0"/>
    <w:pPr>
      <w:widowControl w:val="0"/>
      <w:ind w:left="3360"/>
      <w:jc w:val="both"/>
    </w:pPr>
    <w:rPr>
      <w:rFonts w:ascii="Times New Roman" w:hAnsi="Times New Roman" w:eastAsia="宋体" w:cs="Arial"/>
      <w:kern w:val="2"/>
      <w:sz w:val="21"/>
      <w:szCs w:val="24"/>
      <w:lang w:val="en-US" w:eastAsia="zh-CN" w:bidi="ar-SA"/>
    </w:rPr>
  </w:style>
  <w:style w:type="paragraph" w:styleId="18">
    <w:name w:val="Normal (Web)"/>
    <w:basedOn w:val="1"/>
    <w:qFormat/>
    <w:uiPriority w:val="0"/>
    <w:pPr>
      <w:spacing w:beforeAutospacing="1" w:afterAutospacing="1"/>
      <w:jc w:val="left"/>
    </w:pPr>
    <w:rPr>
      <w:kern w:val="0"/>
      <w:sz w:val="24"/>
    </w:rPr>
  </w:style>
  <w:style w:type="character" w:styleId="21">
    <w:name w:val="Strong"/>
    <w:basedOn w:val="20"/>
    <w:qFormat/>
    <w:uiPriority w:val="0"/>
    <w:rPr>
      <w:b/>
    </w:rPr>
  </w:style>
  <w:style w:type="paragraph" w:customStyle="1" w:styleId="22">
    <w:name w:val="Normal Indent1"/>
    <w:basedOn w:val="1"/>
    <w:next w:val="16"/>
    <w:qFormat/>
    <w:uiPriority w:val="0"/>
    <w:pPr>
      <w:spacing w:line="360" w:lineRule="auto"/>
      <w:ind w:firstLine="720" w:firstLineChars="200"/>
    </w:pPr>
    <w:rPr>
      <w:rFonts w:ascii="Times New Roman" w:hAnsi="Times New Roman" w:eastAsia="仿宋" w:cs="Times New Roman"/>
      <w:sz w:val="28"/>
      <w:szCs w:val="36"/>
    </w:rPr>
  </w:style>
  <w:style w:type="paragraph" w:customStyle="1" w:styleId="23">
    <w:name w:val="无间隔1"/>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3200</Words>
  <Characters>3332</Characters>
  <Lines>0</Lines>
  <Paragraphs>0</Paragraphs>
  <TotalTime>0</TotalTime>
  <ScaleCrop>false</ScaleCrop>
  <LinksUpToDate>false</LinksUpToDate>
  <CharactersWithSpaces>3378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2021-12-08T10:32:00Z</dcterms:created>
  <dc:creator>lenovo</dc:creator>
  <cp:lastModifiedBy>刘阳</cp:lastModifiedBy>
  <cp:lastPrinted>2026-01-26T17:14:00Z</cp:lastPrinted>
  <dcterms:modified xsi:type="dcterms:W3CDTF">2026-02-06T08:27:17Z</dcterms:modified>
  <dc:title>述法报告</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D3EBE33EA21541BC8A8E2678BD79AA11_13</vt:lpwstr>
  </property>
  <property fmtid="{D5CDD505-2E9C-101B-9397-08002B2CF9AE}" pid="4" name="KSOTemplateDocerSaveRecord">
    <vt:lpwstr>eyJoZGlkIjoiNGQwMTcxMTU2MDMzNmYyMzQ0ZWU0YWEwNDg4ZWM5NGMiLCJ1c2VySWQiOiIxNjg4OTIxODE2In0=</vt:lpwstr>
  </property>
</Properties>
</file>