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0"/>
        <w:gridCol w:w="1057"/>
        <w:gridCol w:w="1622"/>
        <w:gridCol w:w="1142"/>
        <w:gridCol w:w="2934"/>
        <w:gridCol w:w="1661"/>
        <w:gridCol w:w="1100"/>
        <w:gridCol w:w="1536"/>
        <w:gridCol w:w="1378"/>
        <w:gridCol w:w="119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</w:trPr>
        <w:tc>
          <w:tcPr>
            <w:tcW w:w="5000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default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bdr w:val="none" w:color="auto" w:sz="0" w:space="0"/>
                <w:lang w:val="en-US" w:eastAsia="zh-CN" w:bidi="ar"/>
              </w:rPr>
              <w:t>石家庄市长安区人民政府办公室2026年度涉企行政检查工作计划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3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检查主体</w:t>
            </w:r>
          </w:p>
        </w:tc>
        <w:tc>
          <w:tcPr>
            <w:tcW w:w="5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抽查任务名称</w:t>
            </w: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抽查方式</w:t>
            </w:r>
          </w:p>
        </w:tc>
        <w:tc>
          <w:tcPr>
            <w:tcW w:w="10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抽查事项</w:t>
            </w:r>
          </w:p>
        </w:tc>
        <w:tc>
          <w:tcPr>
            <w:tcW w:w="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抽查对象范围</w:t>
            </w: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抽查频次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检查依据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是否跨部门</w:t>
            </w:r>
          </w:p>
        </w:tc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联合部门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3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长安区人民政府办公室</w:t>
            </w:r>
          </w:p>
        </w:tc>
        <w:tc>
          <w:tcPr>
            <w:tcW w:w="5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2026年度石家庄市长安区人民政府办公室金融股跨部门联合抽查</w:t>
            </w:r>
          </w:p>
        </w:tc>
        <w:tc>
          <w:tcPr>
            <w:tcW w:w="4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定向抽查</w:t>
            </w:r>
          </w:p>
        </w:tc>
        <w:tc>
          <w:tcPr>
            <w:tcW w:w="10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 w:line="240" w:lineRule="atLeast"/>
              <w:jc w:val="left"/>
              <w:textAlignment w:val="center"/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区市场监督管理局：</w:t>
            </w:r>
            <w:r>
              <w:rPr>
                <w:rStyle w:val="4"/>
                <w:sz w:val="24"/>
                <w:szCs w:val="24"/>
                <w:bdr w:val="none" w:color="auto" w:sz="0" w:space="0"/>
                <w:lang w:val="en-US" w:eastAsia="zh-CN" w:bidi="ar"/>
              </w:rPr>
              <w:t xml:space="preserve">登记事项检查；公示信息检查。                                </w:t>
            </w:r>
            <w:r>
              <w:rPr>
                <w:rStyle w:val="5"/>
                <w:sz w:val="24"/>
                <w:szCs w:val="24"/>
                <w:bdr w:val="none" w:color="auto" w:sz="0" w:space="0"/>
                <w:lang w:val="en-US" w:eastAsia="zh-CN" w:bidi="ar"/>
              </w:rPr>
              <w:t>区公安局：</w:t>
            </w:r>
            <w:r>
              <w:rPr>
                <w:rStyle w:val="4"/>
                <w:sz w:val="24"/>
                <w:szCs w:val="24"/>
                <w:bdr w:val="none" w:color="auto" w:sz="0" w:space="0"/>
                <w:lang w:val="en-US" w:eastAsia="zh-CN" w:bidi="ar"/>
              </w:rPr>
              <w:t>娱乐场所和特种行业检查 （典当业检查）；对金融机构营业场所、金库 安全防范设施建设的监管。</w:t>
            </w:r>
            <w:r>
              <w:rPr>
                <w:rStyle w:val="4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5"/>
                <w:sz w:val="24"/>
                <w:szCs w:val="24"/>
                <w:bdr w:val="none" w:color="auto" w:sz="0" w:space="0"/>
                <w:lang w:val="en-US" w:eastAsia="zh-CN" w:bidi="ar"/>
              </w:rPr>
              <w:t>长安区人民政府办公室金融股</w:t>
            </w:r>
            <w:r>
              <w:rPr>
                <w:rStyle w:val="4"/>
                <w:sz w:val="24"/>
                <w:szCs w:val="24"/>
                <w:bdr w:val="none" w:color="auto" w:sz="0" w:space="0"/>
                <w:lang w:val="en-US" w:eastAsia="zh-CN" w:bidi="ar"/>
              </w:rPr>
              <w:t>：对小额贷款公司开展业务和风险管控情况的现场检查；对融资租赁公司开展业务和风险管控情况的现场检查；对融资担保公司开展业务和风险管控情况的现场检查；对典当行开展业务和风险管控情况的现场检查。</w:t>
            </w:r>
            <w:r>
              <w:rPr>
                <w:rStyle w:val="4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Style w:val="4"/>
                <w:sz w:val="24"/>
                <w:szCs w:val="24"/>
                <w:bdr w:val="none" w:color="auto" w:sz="0" w:space="0"/>
                <w:lang w:val="en-US" w:eastAsia="zh-CN" w:bidi="ar"/>
              </w:rPr>
              <w:br w:type="textWrapping"/>
            </w:r>
          </w:p>
        </w:tc>
        <w:tc>
          <w:tcPr>
            <w:tcW w:w="5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小</w:t>
            </w:r>
            <w:bookmarkStart w:id="0" w:name="_GoBack"/>
            <w:bookmarkEnd w:id="0"/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额贷款公司；典当行；融资担保公司；融资租赁公司</w:t>
            </w:r>
          </w:p>
        </w:tc>
        <w:tc>
          <w:tcPr>
            <w:tcW w:w="3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年度检查频次总上限：2次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《河北省地方金融监督管理条例》第三十三条；《融资担保公司监督管理条例》第二十四条、第二十八条；《典当管理办法》第四条、第五十四条</w:t>
            </w:r>
          </w:p>
        </w:tc>
        <w:tc>
          <w:tcPr>
            <w:tcW w:w="4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center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是</w:t>
            </w:r>
          </w:p>
        </w:tc>
        <w:tc>
          <w:tcPr>
            <w:tcW w:w="4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tLeast"/>
              <w:jc w:val="left"/>
              <w:textAlignment w:val="center"/>
              <w:rPr>
                <w:rFonts w:hint="eastAsia" w:ascii="楷体" w:hAnsi="楷体" w:eastAsia="楷体" w:cs="楷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楷体" w:hAnsi="楷体" w:eastAsia="楷体" w:cs="楷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区市场监督管理局、区公安局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554A3"/>
    <w:rsid w:val="2CA554A3"/>
    <w:rsid w:val="50072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uiPriority w:val="0"/>
    <w:rPr>
      <w:rFonts w:hint="eastAsia" w:ascii="楷体" w:hAnsi="楷体" w:eastAsia="楷体" w:cs="楷体"/>
      <w:color w:val="000000"/>
      <w:sz w:val="36"/>
      <w:szCs w:val="36"/>
      <w:u w:val="none"/>
    </w:rPr>
  </w:style>
  <w:style w:type="character" w:customStyle="1" w:styleId="5">
    <w:name w:val="font01"/>
    <w:basedOn w:val="3"/>
    <w:uiPriority w:val="0"/>
    <w:rPr>
      <w:rFonts w:hint="eastAsia" w:ascii="楷体" w:hAnsi="楷体" w:eastAsia="楷体" w:cs="楷体"/>
      <w:b/>
      <w:bCs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2026-01-27T07:37:00Z</dcterms:created>
  <dc:creator>梁冬</dc:creator>
  <cp:lastModifiedBy>梁冬</cp:lastModifiedBy>
  <cp:lastPrinted>2026-01-27T07:42:01Z</cp:lastPrinted>
  <dcterms:modified xsi:type="dcterms:W3CDTF">2026-01-27T07:45:37Z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2B2E90535B9E4BC3A71427AEA3608380</vt:lpwstr>
  </property>
</Properties>
</file>