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6B914D">
      <w:pPr>
        <w:adjustRightInd w:val="0"/>
        <w:snapToGrid w:val="0"/>
        <w:spacing w:line="560" w:lineRule="exact"/>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14:paraId="76B6EAC3">
      <w:pPr>
        <w:spacing w:line="560" w:lineRule="exact"/>
        <w:jc w:val="center"/>
        <w:rPr>
          <w:rFonts w:ascii="宋体" w:hAnsi="宋体" w:cs="宋体"/>
          <w:b/>
          <w:bCs/>
          <w:sz w:val="44"/>
          <w:szCs w:val="44"/>
        </w:rPr>
      </w:pPr>
    </w:p>
    <w:p w14:paraId="2630D99E">
      <w:pPr>
        <w:widowControl w:val="0"/>
        <w:wordWrap/>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sz w:val="44"/>
          <w:szCs w:val="44"/>
          <w:lang w:eastAsia="zh-CN"/>
        </w:rPr>
        <w:t>石家庄市长安区退役军人事务局</w:t>
      </w:r>
    </w:p>
    <w:p w14:paraId="5D0A687C">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3F489366">
      <w:pPr>
        <w:spacing w:line="560" w:lineRule="exact"/>
        <w:jc w:val="center"/>
        <w:rPr>
          <w:rFonts w:ascii="华文楷体" w:eastAsia="华文楷体"/>
          <w:sz w:val="32"/>
          <w:szCs w:val="32"/>
        </w:rPr>
      </w:pPr>
    </w:p>
    <w:p w14:paraId="3D38B009">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区</w:t>
      </w:r>
      <w:r>
        <w:rPr>
          <w:rFonts w:hint="eastAsia" w:ascii="仿宋" w:hAnsi="仿宋" w:eastAsia="仿宋"/>
          <w:sz w:val="32"/>
          <w:szCs w:val="32"/>
        </w:rPr>
        <w:t>委</w:t>
      </w:r>
      <w:r>
        <w:rPr>
          <w:rFonts w:hint="eastAsia" w:ascii="仿宋" w:hAnsi="仿宋" w:eastAsia="仿宋"/>
          <w:sz w:val="32"/>
          <w:szCs w:val="32"/>
          <w:lang w:eastAsia="zh-CN"/>
        </w:rPr>
        <w:t>区</w:t>
      </w:r>
      <w:r>
        <w:rPr>
          <w:rFonts w:hint="eastAsia" w:ascii="仿宋" w:hAnsi="仿宋" w:eastAsia="仿宋"/>
          <w:sz w:val="32"/>
          <w:szCs w:val="32"/>
        </w:rPr>
        <w:t>政府《关于全面落实预算绩效管理的实施意见》（</w:t>
      </w:r>
      <w:r>
        <w:rPr>
          <w:rFonts w:hint="eastAsia" w:ascii="仿宋" w:hAnsi="仿宋" w:eastAsia="仿宋"/>
          <w:sz w:val="32"/>
          <w:szCs w:val="32"/>
          <w:lang w:eastAsia="zh-CN"/>
        </w:rPr>
        <w:t>长</w:t>
      </w:r>
      <w:r>
        <w:rPr>
          <w:rFonts w:hint="eastAsia" w:ascii="仿宋" w:hAnsi="仿宋" w:eastAsia="仿宋"/>
          <w:sz w:val="32"/>
          <w:szCs w:val="32"/>
        </w:rPr>
        <w:t>发﹝2019﹞8号）文件精神，遵循“科学性、规范性、客观性和公正性”的原则，对</w:t>
      </w:r>
      <w:r>
        <w:rPr>
          <w:rFonts w:hint="eastAsia" w:ascii="仿宋" w:hAnsi="仿宋" w:eastAsia="仿宋"/>
          <w:sz w:val="32"/>
          <w:szCs w:val="32"/>
          <w:lang w:eastAsia="zh-CN"/>
        </w:rPr>
        <w:t>长安区退役军人事务局</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794B0BEC">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B691A96">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23154C9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eastAsia="zh-CN"/>
        </w:rPr>
        <w:t>长安区退役军人事务局是正科级行政单位，现有在职工作人员</w:t>
      </w:r>
      <w:r>
        <w:rPr>
          <w:rFonts w:hint="eastAsia" w:ascii="仿宋" w:hAnsi="仿宋" w:eastAsia="仿宋"/>
          <w:sz w:val="32"/>
          <w:szCs w:val="32"/>
          <w:lang w:val="en-US" w:eastAsia="zh-CN"/>
        </w:rPr>
        <w:t>13人，部门职责有</w:t>
      </w:r>
      <w:r>
        <w:rPr>
          <w:rFonts w:hint="eastAsia" w:ascii="仿宋" w:hAnsi="仿宋" w:eastAsia="仿宋"/>
          <w:sz w:val="32"/>
          <w:szCs w:val="32"/>
          <w:lang w:eastAsia="zh-CN"/>
        </w:rPr>
        <w:t>：一是</w:t>
      </w:r>
      <w:r>
        <w:rPr>
          <w:rFonts w:hint="eastAsia" w:ascii="仿宋" w:hAnsi="仿宋" w:eastAsia="仿宋"/>
          <w:sz w:val="32"/>
          <w:szCs w:val="32"/>
        </w:rPr>
        <w:t>贯彻落实退役军人思想政治、管理保障和安置优抚等政策、法规、规章，褒扬彰显退役军人为党、国家和人民牺牲奉献的精神风范和价值导向。</w:t>
      </w:r>
      <w:r>
        <w:rPr>
          <w:rFonts w:hint="eastAsia" w:ascii="仿宋" w:hAnsi="仿宋" w:eastAsia="仿宋"/>
          <w:sz w:val="32"/>
          <w:szCs w:val="32"/>
          <w:lang w:eastAsia="zh-CN"/>
        </w:rPr>
        <w:t>二是</w:t>
      </w:r>
      <w:r>
        <w:rPr>
          <w:rFonts w:hint="eastAsia" w:ascii="仿宋" w:hAnsi="仿宋" w:eastAsia="仿宋"/>
          <w:sz w:val="32"/>
          <w:szCs w:val="32"/>
        </w:rPr>
        <w:t>负责军队转业干部、复员干部、离退休干部、退役士兵、符合条件消防员和无军籍退休退职职工的</w:t>
      </w:r>
      <w:r>
        <w:rPr>
          <w:rFonts w:hint="eastAsia" w:ascii="仿宋" w:hAnsi="仿宋" w:eastAsia="仿宋"/>
          <w:sz w:val="32"/>
          <w:szCs w:val="32"/>
          <w:lang w:eastAsia="zh-CN"/>
        </w:rPr>
        <w:t>移交</w:t>
      </w:r>
      <w:r>
        <w:rPr>
          <w:rFonts w:hint="eastAsia" w:ascii="仿宋" w:hAnsi="仿宋" w:eastAsia="仿宋"/>
          <w:sz w:val="32"/>
          <w:szCs w:val="32"/>
        </w:rPr>
        <w:t>安置工作和自主择业、就业退役军人的服务管理工作。</w:t>
      </w:r>
      <w:r>
        <w:rPr>
          <w:rFonts w:hint="eastAsia" w:ascii="仿宋" w:hAnsi="仿宋" w:eastAsia="仿宋"/>
          <w:sz w:val="32"/>
          <w:szCs w:val="32"/>
          <w:lang w:eastAsia="zh-CN"/>
        </w:rPr>
        <w:t>三是</w:t>
      </w:r>
      <w:r>
        <w:rPr>
          <w:rFonts w:hint="eastAsia" w:ascii="仿宋" w:hAnsi="仿宋" w:eastAsia="仿宋"/>
          <w:sz w:val="32"/>
          <w:szCs w:val="32"/>
        </w:rPr>
        <w:t>组织指导退役军人教育培训工作，协调扶持退役军人和随军随调家属就业创业。</w:t>
      </w:r>
      <w:r>
        <w:rPr>
          <w:rFonts w:hint="eastAsia" w:ascii="仿宋" w:hAnsi="仿宋" w:eastAsia="仿宋"/>
          <w:sz w:val="32"/>
          <w:szCs w:val="32"/>
          <w:lang w:eastAsia="zh-CN"/>
        </w:rPr>
        <w:t>四是</w:t>
      </w:r>
      <w:r>
        <w:rPr>
          <w:rFonts w:hint="eastAsia" w:ascii="仿宋" w:hAnsi="仿宋" w:eastAsia="仿宋"/>
          <w:sz w:val="32"/>
          <w:szCs w:val="32"/>
        </w:rPr>
        <w:t>组织落实退役军人特殊保障政策和部分企业中军队转业干部的解困政策。</w:t>
      </w:r>
      <w:r>
        <w:rPr>
          <w:rFonts w:hint="eastAsia" w:ascii="仿宋" w:hAnsi="仿宋" w:eastAsia="仿宋"/>
          <w:sz w:val="32"/>
          <w:szCs w:val="32"/>
          <w:lang w:eastAsia="zh-CN"/>
        </w:rPr>
        <w:t>五是</w:t>
      </w:r>
      <w:r>
        <w:rPr>
          <w:rFonts w:hint="eastAsia" w:ascii="仿宋" w:hAnsi="仿宋" w:eastAsia="仿宋"/>
          <w:sz w:val="32"/>
          <w:szCs w:val="32"/>
        </w:rPr>
        <w:t>协调落实移交地方的离退休军人、符合条件的其他退役军人和无军籍退休退职职工的住房保障工作，以及退役军人医疗保障、社会保险等待遇保障工作。</w:t>
      </w:r>
      <w:r>
        <w:rPr>
          <w:rFonts w:hint="eastAsia" w:ascii="仿宋" w:hAnsi="仿宋" w:eastAsia="仿宋"/>
          <w:sz w:val="32"/>
          <w:szCs w:val="32"/>
          <w:lang w:eastAsia="zh-CN"/>
        </w:rPr>
        <w:t>六是</w:t>
      </w:r>
      <w:r>
        <w:rPr>
          <w:rFonts w:hint="eastAsia" w:ascii="仿宋" w:hAnsi="仿宋" w:eastAsia="仿宋"/>
          <w:sz w:val="32"/>
          <w:szCs w:val="32"/>
        </w:rPr>
        <w:t>负责伤病残退役军人服务管理和抚恤工作，组织落实有关退役军人医疗、疗养、养老等机构的规划；承担不适宜继续服役的伤病残军人相关工作；配合落实有关军供服务保障工作。</w:t>
      </w:r>
      <w:r>
        <w:rPr>
          <w:rFonts w:hint="eastAsia" w:ascii="仿宋" w:hAnsi="仿宋" w:eastAsia="仿宋"/>
          <w:sz w:val="32"/>
          <w:szCs w:val="32"/>
          <w:lang w:eastAsia="zh-CN"/>
        </w:rPr>
        <w:t>七是</w:t>
      </w:r>
      <w:r>
        <w:rPr>
          <w:rFonts w:hint="eastAsia" w:ascii="仿宋" w:hAnsi="仿宋" w:eastAsia="仿宋"/>
          <w:sz w:val="32"/>
          <w:szCs w:val="32"/>
        </w:rPr>
        <w:t>负责全区拥军优属工作；负责现役军人、退役军人、军队文职人员、军属和符合条件的国家机关工作人员、人民警察、参战民兵民工、消防员等全区优抚对象的优待、抚恤等工作，组织落实国民党抗战老兵等有关人员优待政策。</w:t>
      </w:r>
      <w:r>
        <w:rPr>
          <w:rFonts w:hint="eastAsia" w:ascii="仿宋" w:hAnsi="仿宋" w:eastAsia="仿宋"/>
          <w:sz w:val="32"/>
          <w:szCs w:val="32"/>
          <w:lang w:eastAsia="zh-CN"/>
        </w:rPr>
        <w:t>八是</w:t>
      </w:r>
      <w:r>
        <w:rPr>
          <w:rFonts w:hint="eastAsia" w:ascii="仿宋" w:hAnsi="仿宋" w:eastAsia="仿宋"/>
          <w:sz w:val="32"/>
          <w:szCs w:val="32"/>
        </w:rPr>
        <w:t>监督检查退役军人相关法律法规和政策措施的落实，组织开展退役军人权益维护和有关的帮扶援助工作。</w:t>
      </w:r>
    </w:p>
    <w:p w14:paraId="259AF35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（二）部门收支预决算情况</w:t>
      </w:r>
    </w:p>
    <w:p w14:paraId="424F8D50">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overflowPunct/>
        <w:topLinePunct w:val="0"/>
        <w:autoSpaceDE/>
        <w:autoSpaceDN/>
        <w:bidi w:val="0"/>
        <w:adjustRightInd/>
        <w:spacing w:before="0" w:beforeAutospacing="0" w:after="0" w:afterAutospacing="0" w:line="560" w:lineRule="exact"/>
        <w:ind w:left="0" w:right="0" w:firstLine="640"/>
        <w:jc w:val="both"/>
        <w:rPr>
          <w:rFonts w:hint="eastAsia" w:ascii="仿宋_GB2312" w:hAnsi="仿宋_GB2312" w:eastAsia="仿宋_GB2312" w:cs="仿宋_GB2312"/>
          <w:kern w:val="2"/>
          <w:sz w:val="32"/>
          <w:szCs w:val="32"/>
          <w:lang w:val="en-US" w:eastAsia="zh-CN" w:bidi="ar-SA"/>
        </w:rPr>
      </w:pPr>
      <w:r>
        <w:rPr>
          <w:rFonts w:hint="eastAsia" w:ascii="仿宋_GB2312" w:hAnsi="仿宋" w:eastAsia="仿宋_GB2312"/>
          <w:sz w:val="32"/>
          <w:szCs w:val="32"/>
          <w:lang w:val="en-US" w:eastAsia="zh-CN"/>
        </w:rPr>
        <w:t>2024年，本单位年初预算收入106208966.01</w:t>
      </w:r>
      <w:r>
        <w:rPr>
          <w:rFonts w:hint="eastAsia" w:ascii="仿宋_GB2312" w:hAnsi="仿宋_GB2312" w:eastAsia="仿宋_GB2312" w:cs="仿宋_GB2312"/>
          <w:kern w:val="2"/>
          <w:sz w:val="32"/>
          <w:szCs w:val="32"/>
          <w:lang w:val="en-US" w:eastAsia="zh-CN" w:bidi="ar-SA"/>
        </w:rPr>
        <w:t>元，决算数88894012.64元。2024年，本单位决算支出88894012.64元，其中：基本支出15933690.93元，（人员经费15748530.47元，日常公用经费185160.46元），占全年总支出的17.9%；项目支出72960321.71元，占全年总支出的82.1%。</w:t>
      </w:r>
    </w:p>
    <w:p w14:paraId="07377C33">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00307B02">
      <w:pPr>
        <w:pStyle w:val="9"/>
        <w:ind w:left="0" w:leftChars="0"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1、总体绩效目标</w:t>
      </w:r>
    </w:p>
    <w:p w14:paraId="2D46212A">
      <w:pPr>
        <w:pStyle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贯彻落实党中央和省、市、区委关于退役军人工作的方针政策和决策部署，严格按照年度工作计划与工作要点，认真做好伤残人员、三属、在乡老复员军人、带病回乡退伍军人等人员的优待抚恤工作，按时发放抚恤生活补助、医疗补助等经费。2024年预计为2000人发放抚恤生活补助3000万元，为病故军人遗属、全区机关事业工作人员及离退休病故人员发放死亡抚恤金2000万元；落实好军队转业干部、退役士兵、复员干部等人员的接收安置和服务管理工作，按时发放企业军转干部解困资金、自主就业和自谋职业退役士兵一次性经济补助金、待安置期间生活补助，做好社会保险接续工作，约为200人发放自主就业和自谋职业一次性经济补助金1200万元，为90名2023年由政府安排工作退役士兵和退出消防员发放待安置期生活费32.4万元，为28名企业军转干部发放解困资金65万元；确保义务兵家庭优待金和立功受奖奖励资金及时足额发放到家属手中，激励和调动适龄青年积极服役；做好全区拥军优属工作，在春节、“八一”等重要节日普遍走访慰问，有序开展光荣牌和优待证发放工作；信访驻京值班工作常态化，有效避免群体性上访事件发生；组织指导退役军人教育培训工作，协调扶持退役军人和随军随调家属就业创业。</w:t>
      </w:r>
    </w:p>
    <w:p w14:paraId="5275E5BC">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2、</w:t>
      </w:r>
      <w:r>
        <w:rPr>
          <w:rFonts w:hint="eastAsia" w:ascii="仿宋" w:hAnsi="仿宋" w:eastAsia="仿宋"/>
          <w:sz w:val="32"/>
          <w:szCs w:val="32"/>
        </w:rPr>
        <w:t>分项绩效目标</w:t>
      </w:r>
    </w:p>
    <w:p w14:paraId="02BF293E">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eastAsia="zh-CN"/>
        </w:rPr>
        <w:t>一是</w:t>
      </w:r>
      <w:r>
        <w:rPr>
          <w:rFonts w:hint="eastAsia" w:ascii="仿宋" w:hAnsi="仿宋" w:eastAsia="仿宋"/>
          <w:sz w:val="32"/>
          <w:szCs w:val="32"/>
        </w:rPr>
        <w:t>优抚抚恤绩效目标</w:t>
      </w:r>
    </w:p>
    <w:p w14:paraId="26AA0240">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绩效目标：做好现役军人、退役军人、军队文职人员、军属和符合条件的国家机关工作人员、人民警察、参战民兵民工、消防员等全区优抚对象的优待、抚恤等工作。</w:t>
      </w:r>
    </w:p>
    <w:p w14:paraId="63D67279">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绩效指标：确保现有</w:t>
      </w:r>
      <w:r>
        <w:rPr>
          <w:rFonts w:hint="eastAsia" w:ascii="仿宋" w:hAnsi="仿宋" w:eastAsia="仿宋"/>
          <w:sz w:val="32"/>
          <w:szCs w:val="32"/>
          <w:lang w:val="en-US" w:eastAsia="zh-CN"/>
        </w:rPr>
        <w:t>2000</w:t>
      </w:r>
      <w:r>
        <w:rPr>
          <w:rFonts w:hint="eastAsia" w:ascii="仿宋" w:hAnsi="仿宋" w:eastAsia="仿宋"/>
          <w:sz w:val="32"/>
          <w:szCs w:val="32"/>
        </w:rPr>
        <w:t>余名优抚对象各项待遇及时发放，做好优抚对象日常管理工作，优抚对象满意度90%以上。</w:t>
      </w:r>
    </w:p>
    <w:p w14:paraId="18B26AE6">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eastAsia="zh-CN"/>
        </w:rPr>
        <w:t>二是</w:t>
      </w:r>
      <w:r>
        <w:rPr>
          <w:rFonts w:hint="eastAsia" w:ascii="仿宋" w:hAnsi="仿宋" w:eastAsia="仿宋"/>
          <w:sz w:val="32"/>
          <w:szCs w:val="32"/>
        </w:rPr>
        <w:t>安置工作绩效目标</w:t>
      </w:r>
    </w:p>
    <w:p w14:paraId="294FA6DB">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绩效目标：落实好军队转业干部、退役士兵、复员干部、伤病残退役士兵和符合条件消防员的接收安置政策，会同组织、机构编制等部门，落实符合政府安排工作条件退役士兵安置工作。</w:t>
      </w:r>
    </w:p>
    <w:p w14:paraId="65E31DC5">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绩效指标：确保移交的人员100%安置到位，同时对选择自谋和自主就业退役士兵相关资金100%发放到位，满意度90%以上。</w:t>
      </w:r>
    </w:p>
    <w:p w14:paraId="27675DE0">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eastAsia="zh-CN"/>
        </w:rPr>
        <w:t>三是</w:t>
      </w:r>
      <w:r>
        <w:rPr>
          <w:rFonts w:hint="eastAsia" w:ascii="仿宋" w:hAnsi="仿宋" w:eastAsia="仿宋"/>
          <w:sz w:val="32"/>
          <w:szCs w:val="32"/>
        </w:rPr>
        <w:t>就业创业绩效目标</w:t>
      </w:r>
    </w:p>
    <w:p w14:paraId="1A13B659">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绩效目标：自主就业退役士兵就业创业年度计划并组织实施，组织开展就业创业促进和教育培训等工作，指导开展有关中介服务工作，协调指导随军随调家属就业创业。</w:t>
      </w:r>
    </w:p>
    <w:p w14:paraId="61F7D240">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绩效指标：实现就业率60%以上，满意度90%以上。</w:t>
      </w:r>
    </w:p>
    <w:p w14:paraId="6101414F">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eastAsia="zh-CN"/>
        </w:rPr>
        <w:t>四是</w:t>
      </w:r>
      <w:r>
        <w:rPr>
          <w:rFonts w:hint="eastAsia" w:ascii="仿宋" w:hAnsi="仿宋" w:eastAsia="仿宋"/>
          <w:sz w:val="32"/>
          <w:szCs w:val="32"/>
        </w:rPr>
        <w:t>权益维护绩效目标</w:t>
      </w:r>
    </w:p>
    <w:p w14:paraId="1D2BA451">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rPr>
        <w:t>绩效目标：监督检查退役军人相关法律法规和政策措施的落实，组织开展退役军人权益维护和有关人员的帮扶援助工作。</w:t>
      </w:r>
    </w:p>
    <w:p w14:paraId="744590BA">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黑体" w:hAnsi="黑体" w:eastAsia="黑体"/>
          <w:sz w:val="32"/>
          <w:szCs w:val="32"/>
          <w:lang w:val="en-US" w:eastAsia="zh-CN"/>
        </w:rPr>
      </w:pPr>
      <w:r>
        <w:rPr>
          <w:rFonts w:hint="eastAsia" w:ascii="仿宋" w:hAnsi="仿宋" w:eastAsia="仿宋"/>
          <w:sz w:val="32"/>
          <w:szCs w:val="32"/>
        </w:rPr>
        <w:t>绩效指标：落实好企业军转干部困难生活补助及各项慰问，确保资金发放率100%，满意度95%以上。</w:t>
      </w:r>
    </w:p>
    <w:p w14:paraId="5F1DAE35">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AEAA8C9">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07D5AE5">
      <w:pPr>
        <w:keepNext w:val="0"/>
        <w:keepLines w:val="0"/>
        <w:pageBreakBefore w:val="0"/>
        <w:widowControl w:val="0"/>
        <w:kinsoku/>
        <w:wordWrap/>
        <w:overflowPunct/>
        <w:topLinePunct w:val="0"/>
        <w:autoSpaceDE/>
        <w:autoSpaceDN/>
        <w:bidi w:val="0"/>
        <w:spacing w:line="520" w:lineRule="exact"/>
        <w:ind w:firstLine="640" w:firstLineChars="200"/>
        <w:textAlignment w:val="auto"/>
        <w:rPr>
          <w:rFonts w:ascii="仿宋" w:hAnsi="仿宋" w:eastAsia="仿宋"/>
          <w:sz w:val="32"/>
          <w:szCs w:val="32"/>
        </w:rPr>
      </w:pPr>
      <w:r>
        <w:rPr>
          <w:rFonts w:hint="eastAsia" w:ascii="仿宋" w:hAnsi="仿宋" w:eastAsia="仿宋"/>
          <w:sz w:val="32"/>
          <w:szCs w:val="32"/>
          <w:lang w:eastAsia="zh-CN"/>
        </w:rPr>
        <w:t>各项目科室负责人及财务负责人认真学习《关于开展</w:t>
      </w:r>
      <w:r>
        <w:rPr>
          <w:rFonts w:hint="eastAsia" w:ascii="仿宋" w:hAnsi="仿宋" w:eastAsia="仿宋"/>
          <w:sz w:val="32"/>
          <w:szCs w:val="32"/>
          <w:lang w:val="en-US" w:eastAsia="zh-CN"/>
        </w:rPr>
        <w:t>2025年度财政专项资金部门绩效自评工作的通知</w:t>
      </w:r>
      <w:r>
        <w:rPr>
          <w:rFonts w:hint="eastAsia" w:ascii="仿宋" w:hAnsi="仿宋" w:eastAsia="仿宋"/>
          <w:sz w:val="32"/>
          <w:szCs w:val="32"/>
          <w:lang w:eastAsia="zh-CN"/>
        </w:rPr>
        <w:t>》，结合</w:t>
      </w:r>
      <w:r>
        <w:rPr>
          <w:rFonts w:hint="eastAsia" w:ascii="仿宋" w:hAnsi="仿宋" w:eastAsia="仿宋"/>
          <w:sz w:val="32"/>
          <w:szCs w:val="32"/>
          <w:lang w:val="en-US" w:eastAsia="zh-CN"/>
        </w:rPr>
        <w:t>2024年档案资料和财务资料，以年初预算确定的项目绩效目标和绩效指标为依据，</w:t>
      </w:r>
      <w:r>
        <w:rPr>
          <w:rFonts w:hint="eastAsia" w:ascii="仿宋" w:hAnsi="仿宋" w:eastAsia="仿宋"/>
          <w:sz w:val="32"/>
          <w:szCs w:val="32"/>
        </w:rPr>
        <w:t xml:space="preserve">制定此项目绩效评价具体指标。本次绩效评价的实施， </w:t>
      </w:r>
      <w:r>
        <w:rPr>
          <w:rFonts w:hint="eastAsia" w:ascii="仿宋" w:hAnsi="仿宋" w:eastAsia="仿宋"/>
          <w:sz w:val="32"/>
          <w:szCs w:val="32"/>
          <w:lang w:eastAsia="zh-CN"/>
        </w:rPr>
        <w:t>严格按照</w:t>
      </w:r>
      <w:r>
        <w:rPr>
          <w:rFonts w:hint="eastAsia" w:ascii="仿宋" w:hAnsi="仿宋" w:eastAsia="仿宋"/>
          <w:sz w:val="32"/>
          <w:szCs w:val="32"/>
        </w:rPr>
        <w:t>“科学性、规范性、客观性、公正性”的原则开展。</w:t>
      </w:r>
    </w:p>
    <w:p w14:paraId="02F210CC">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645FD035">
      <w:pPr>
        <w:keepNext w:val="0"/>
        <w:keepLines w:val="0"/>
        <w:pageBreakBefore w:val="0"/>
        <w:widowControl w:val="0"/>
        <w:kinsoku/>
        <w:wordWrap/>
        <w:overflowPunct/>
        <w:topLinePunct w:val="0"/>
        <w:autoSpaceDE/>
        <w:autoSpaceDN/>
        <w:bidi w:val="0"/>
        <w:spacing w:line="520" w:lineRule="exact"/>
        <w:ind w:right="0" w:firstLine="640" w:firstLineChars="200"/>
        <w:textAlignment w:val="auto"/>
        <w:outlineLvl w:val="9"/>
        <w:rPr>
          <w:rFonts w:ascii="楷体" w:hAnsi="楷体" w:eastAsia="楷体" w:cs="楷体_GB2312"/>
          <w:bCs/>
          <w:sz w:val="32"/>
          <w:szCs w:val="32"/>
        </w:rPr>
      </w:pPr>
      <w:r>
        <w:rPr>
          <w:rFonts w:hint="eastAsia" w:ascii="仿宋" w:hAnsi="仿宋" w:eastAsia="仿宋"/>
          <w:sz w:val="32"/>
          <w:szCs w:val="32"/>
          <w:lang w:val="en-US" w:eastAsia="zh-CN"/>
        </w:rPr>
        <w:t>一是查看各项目预算执行进度，并对执行进度较低、偏低的项目查找原因、分析问题、提出改进措施。我单位2024年共有18个自评项目，最高预算执行进度100%，全部完成，涉及4个；最低预算执行进度0%，预算执行率偏低，涉及1个；执行进度在1%-79%之间的有6个项目，执行进度在80%-99%之间的有7个项目。二是查看应发资金当年是否全部按时发放到位。2024年12月抚恤生活补助及提标补、11-12月门诊补及提标补、1-6级伤残军人11-12月医药费和2024年四季度住院费用均没有发放；老党员生活补助没有转给组织部；四季度企业军转干部生活困难补助经费未发放；随军未就业军人配偶生活补助金未发放；下半年义务兵家庭优待金未发放；病故军人遗属和国家机关（事业单位）工作人员及离退休病故人员抚恤金发放情况一般。三是分别查看各级指标预期指标值和实际完成值，进行比较分析，找出差距及原因，进行分项自评打分，最后得到总分，我单位项目整体自评得分平均85分。</w:t>
      </w:r>
    </w:p>
    <w:p w14:paraId="1F1F36C7">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68A8D0C0">
      <w:pPr>
        <w:numPr>
          <w:ilvl w:val="0"/>
          <w:numId w:val="2"/>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1CD79AE3">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lang w:eastAsia="zh-CN"/>
        </w:rPr>
        <w:t>我单位严格</w:t>
      </w:r>
      <w:r>
        <w:rPr>
          <w:rFonts w:hint="eastAsia" w:ascii="仿宋" w:hAnsi="仿宋" w:eastAsia="仿宋"/>
          <w:sz w:val="32"/>
          <w:szCs w:val="32"/>
        </w:rPr>
        <w:t>贯彻落实党中央和省、市、区委关于退役军人工作的方针政策和决策部署，严格按照年度工作计划与工作要点</w:t>
      </w:r>
      <w:r>
        <w:rPr>
          <w:rFonts w:hint="eastAsia" w:ascii="仿宋" w:hAnsi="仿宋" w:eastAsia="仿宋"/>
          <w:sz w:val="32"/>
          <w:szCs w:val="32"/>
          <w:lang w:eastAsia="zh-CN"/>
        </w:rPr>
        <w:t>，</w:t>
      </w:r>
      <w:r>
        <w:rPr>
          <w:rFonts w:hint="eastAsia" w:ascii="仿宋" w:hAnsi="仿宋" w:eastAsia="仿宋"/>
          <w:sz w:val="32"/>
          <w:szCs w:val="32"/>
          <w:lang w:val="en-US" w:eastAsia="zh-CN"/>
        </w:rPr>
        <w:t>以政策文件为依据、以层层审核为保障、以外部力量为指导，</w:t>
      </w:r>
      <w:r>
        <w:rPr>
          <w:rFonts w:hint="eastAsia" w:ascii="仿宋" w:hAnsi="仿宋" w:eastAsia="仿宋"/>
          <w:sz w:val="32"/>
          <w:szCs w:val="32"/>
          <w:lang w:eastAsia="zh-CN"/>
        </w:rPr>
        <w:t>较好地完成了各项目标任务。主要有：</w:t>
      </w:r>
      <w:r>
        <w:rPr>
          <w:rFonts w:hint="eastAsia" w:ascii="仿宋" w:hAnsi="仿宋" w:eastAsia="仿宋"/>
          <w:sz w:val="32"/>
          <w:szCs w:val="32"/>
          <w:lang w:val="en-US" w:eastAsia="zh-CN"/>
        </w:rPr>
        <w:t>一是</w:t>
      </w:r>
      <w:r>
        <w:rPr>
          <w:rFonts w:hint="eastAsia" w:ascii="仿宋" w:hAnsi="仿宋" w:eastAsia="仿宋"/>
          <w:sz w:val="32"/>
          <w:szCs w:val="32"/>
        </w:rPr>
        <w:t>认真做好伤残人员、三属、在乡老复员军人、带病回乡退伍军人等人员的优待抚恤工作，按时发放抚恤生活补助、医疗补助等经费</w:t>
      </w:r>
      <w:r>
        <w:rPr>
          <w:rFonts w:hint="eastAsia" w:ascii="仿宋" w:hAnsi="仿宋" w:eastAsia="仿宋"/>
          <w:sz w:val="32"/>
          <w:szCs w:val="32"/>
          <w:lang w:eastAsia="zh-CN"/>
        </w:rPr>
        <w:t>，共使用资金</w:t>
      </w:r>
      <w:r>
        <w:rPr>
          <w:rFonts w:hint="eastAsia" w:ascii="仿宋" w:hAnsi="仿宋" w:eastAsia="仿宋"/>
          <w:sz w:val="32"/>
          <w:szCs w:val="32"/>
          <w:lang w:val="en-US" w:eastAsia="zh-CN"/>
        </w:rPr>
        <w:t>3366.51万元。二是</w:t>
      </w:r>
      <w:r>
        <w:rPr>
          <w:rFonts w:hint="eastAsia" w:ascii="仿宋" w:hAnsi="仿宋" w:eastAsia="仿宋"/>
          <w:sz w:val="32"/>
          <w:szCs w:val="32"/>
        </w:rPr>
        <w:t>落实好军队转业干部、退役士兵、复员干部等人员的接收安置和服务管理工作，按时发放逐月领取退役金退役军人相关待遇保障经费</w:t>
      </w:r>
      <w:r>
        <w:rPr>
          <w:rFonts w:hint="eastAsia" w:ascii="仿宋" w:hAnsi="仿宋" w:eastAsia="仿宋"/>
          <w:sz w:val="32"/>
          <w:szCs w:val="32"/>
          <w:lang w:eastAsia="zh-CN"/>
        </w:rPr>
        <w:t>、</w:t>
      </w:r>
      <w:r>
        <w:rPr>
          <w:rFonts w:hint="eastAsia" w:ascii="仿宋" w:hAnsi="仿宋" w:eastAsia="仿宋"/>
          <w:sz w:val="32"/>
          <w:szCs w:val="32"/>
        </w:rPr>
        <w:t>企业军转干部解困资金、自主就业和自谋职业退役士兵一次性经济补助金、待安置期间</w:t>
      </w:r>
      <w:bookmarkStart w:id="0" w:name="_GoBack"/>
      <w:bookmarkEnd w:id="0"/>
      <w:r>
        <w:rPr>
          <w:rFonts w:hint="eastAsia" w:ascii="仿宋" w:hAnsi="仿宋" w:eastAsia="仿宋"/>
          <w:sz w:val="32"/>
          <w:szCs w:val="32"/>
        </w:rPr>
        <w:t>生活补助，做好社会保险接续</w:t>
      </w:r>
      <w:r>
        <w:rPr>
          <w:rFonts w:hint="eastAsia" w:ascii="仿宋" w:hAnsi="仿宋" w:eastAsia="仿宋"/>
          <w:sz w:val="32"/>
          <w:szCs w:val="32"/>
          <w:lang w:eastAsia="zh-CN"/>
        </w:rPr>
        <w:t>和补缴</w:t>
      </w:r>
      <w:r>
        <w:rPr>
          <w:rFonts w:hint="eastAsia" w:ascii="仿宋" w:hAnsi="仿宋" w:eastAsia="仿宋"/>
          <w:sz w:val="32"/>
          <w:szCs w:val="32"/>
        </w:rPr>
        <w:t>工作，</w:t>
      </w:r>
      <w:r>
        <w:rPr>
          <w:rFonts w:hint="eastAsia" w:ascii="仿宋" w:hAnsi="仿宋" w:eastAsia="仿宋"/>
          <w:sz w:val="32"/>
          <w:szCs w:val="32"/>
          <w:lang w:eastAsia="zh-CN"/>
        </w:rPr>
        <w:t>共使用资金</w:t>
      </w:r>
      <w:r>
        <w:rPr>
          <w:rFonts w:hint="eastAsia" w:ascii="仿宋" w:hAnsi="仿宋" w:eastAsia="仿宋"/>
          <w:sz w:val="32"/>
          <w:szCs w:val="32"/>
          <w:lang w:val="en-US" w:eastAsia="zh-CN"/>
        </w:rPr>
        <w:t>1625.59万元。</w:t>
      </w:r>
      <w:r>
        <w:rPr>
          <w:rFonts w:hint="eastAsia" w:ascii="仿宋" w:hAnsi="仿宋" w:eastAsia="仿宋"/>
          <w:sz w:val="32"/>
          <w:szCs w:val="32"/>
          <w:lang w:eastAsia="zh-CN"/>
        </w:rPr>
        <w:t>三是</w:t>
      </w:r>
      <w:r>
        <w:rPr>
          <w:rFonts w:hint="eastAsia" w:ascii="仿宋" w:hAnsi="仿宋" w:eastAsia="仿宋"/>
          <w:sz w:val="32"/>
          <w:szCs w:val="32"/>
        </w:rPr>
        <w:t>确保义务兵家庭优待金和立功受奖奖励资金及时足额发放到家属手中，激励和调动适龄青年积极服役</w:t>
      </w:r>
      <w:r>
        <w:rPr>
          <w:rFonts w:hint="eastAsia" w:ascii="仿宋" w:hAnsi="仿宋" w:eastAsia="仿宋"/>
          <w:sz w:val="32"/>
          <w:szCs w:val="32"/>
          <w:lang w:eastAsia="zh-CN"/>
        </w:rPr>
        <w:t>，共使用资金</w:t>
      </w:r>
      <w:r>
        <w:rPr>
          <w:rFonts w:hint="eastAsia" w:ascii="仿宋" w:hAnsi="仿宋" w:eastAsia="仿宋"/>
          <w:sz w:val="32"/>
          <w:szCs w:val="32"/>
          <w:lang w:val="en-US" w:eastAsia="zh-CN"/>
        </w:rPr>
        <w:t>2028.68万元。</w:t>
      </w:r>
      <w:r>
        <w:rPr>
          <w:rFonts w:hint="eastAsia" w:ascii="仿宋" w:hAnsi="仿宋" w:eastAsia="仿宋"/>
          <w:sz w:val="32"/>
          <w:szCs w:val="32"/>
          <w:lang w:eastAsia="zh-CN"/>
        </w:rPr>
        <w:t>四是</w:t>
      </w:r>
      <w:r>
        <w:rPr>
          <w:rFonts w:hint="eastAsia" w:ascii="仿宋" w:hAnsi="仿宋" w:eastAsia="仿宋"/>
          <w:sz w:val="32"/>
          <w:szCs w:val="32"/>
        </w:rPr>
        <w:t>做好全区拥军优属工作，在春节、</w:t>
      </w:r>
      <w:r>
        <w:rPr>
          <w:rFonts w:hint="eastAsia" w:ascii="仿宋" w:hAnsi="仿宋" w:eastAsia="仿宋"/>
          <w:sz w:val="32"/>
          <w:szCs w:val="32"/>
          <w:lang w:eastAsia="zh-CN"/>
        </w:rPr>
        <w:t>“</w:t>
      </w:r>
      <w:r>
        <w:rPr>
          <w:rFonts w:hint="eastAsia" w:ascii="仿宋" w:hAnsi="仿宋" w:eastAsia="仿宋"/>
          <w:sz w:val="32"/>
          <w:szCs w:val="32"/>
        </w:rPr>
        <w:t>八一</w:t>
      </w:r>
      <w:r>
        <w:rPr>
          <w:rFonts w:hint="eastAsia" w:ascii="仿宋" w:hAnsi="仿宋" w:eastAsia="仿宋"/>
          <w:sz w:val="32"/>
          <w:szCs w:val="32"/>
          <w:lang w:eastAsia="zh-CN"/>
        </w:rPr>
        <w:t>”</w:t>
      </w:r>
      <w:r>
        <w:rPr>
          <w:rFonts w:hint="eastAsia" w:ascii="仿宋" w:hAnsi="仿宋" w:eastAsia="仿宋"/>
          <w:sz w:val="32"/>
          <w:szCs w:val="32"/>
        </w:rPr>
        <w:t>等重要节日普遍走访慰问，有序开展光荣牌</w:t>
      </w:r>
      <w:r>
        <w:rPr>
          <w:rFonts w:hint="eastAsia" w:ascii="仿宋" w:hAnsi="仿宋" w:eastAsia="仿宋"/>
          <w:sz w:val="32"/>
          <w:szCs w:val="32"/>
          <w:lang w:eastAsia="zh-CN"/>
        </w:rPr>
        <w:t>和</w:t>
      </w:r>
      <w:r>
        <w:rPr>
          <w:rFonts w:hint="eastAsia" w:ascii="仿宋" w:hAnsi="仿宋" w:eastAsia="仿宋"/>
          <w:sz w:val="32"/>
          <w:szCs w:val="32"/>
        </w:rPr>
        <w:t>优待证发放工作</w:t>
      </w:r>
      <w:r>
        <w:rPr>
          <w:rFonts w:hint="eastAsia" w:ascii="仿宋" w:hAnsi="仿宋" w:eastAsia="仿宋"/>
          <w:sz w:val="32"/>
          <w:szCs w:val="32"/>
          <w:lang w:eastAsia="zh-CN"/>
        </w:rPr>
        <w:t>，共使用资金</w:t>
      </w:r>
      <w:r>
        <w:rPr>
          <w:rFonts w:hint="eastAsia" w:ascii="仿宋" w:hAnsi="仿宋" w:eastAsia="仿宋"/>
          <w:sz w:val="32"/>
          <w:szCs w:val="32"/>
          <w:lang w:val="en-US" w:eastAsia="zh-CN"/>
        </w:rPr>
        <w:t>125.33万元。五是</w:t>
      </w:r>
      <w:r>
        <w:rPr>
          <w:rFonts w:hint="eastAsia" w:ascii="仿宋" w:hAnsi="仿宋" w:eastAsia="仿宋"/>
          <w:sz w:val="32"/>
          <w:szCs w:val="32"/>
        </w:rPr>
        <w:t>信访驻京值班工作常态化，有效避免群体性上访事件发生</w:t>
      </w:r>
      <w:r>
        <w:rPr>
          <w:rFonts w:hint="eastAsia" w:ascii="仿宋" w:hAnsi="仿宋" w:eastAsia="仿宋"/>
          <w:sz w:val="32"/>
          <w:szCs w:val="32"/>
          <w:lang w:eastAsia="zh-CN"/>
        </w:rPr>
        <w:t>，共使用区级预算资金</w:t>
      </w:r>
      <w:r>
        <w:rPr>
          <w:rFonts w:hint="eastAsia" w:ascii="仿宋" w:hAnsi="仿宋" w:eastAsia="仿宋"/>
          <w:sz w:val="32"/>
          <w:szCs w:val="32"/>
          <w:lang w:val="en-US" w:eastAsia="zh-CN"/>
        </w:rPr>
        <w:t>32.65万元。六是其他项目支出117.27万元，包括老党员生活补助、转业士官待分配期间管理教育、1-6级残疾军人护理费、视频光纤服务费、重点优抚对象取暖补贴和代管退休人员医保费等。</w:t>
      </w:r>
    </w:p>
    <w:p w14:paraId="0E0FC20E">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32F9D766">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一是</w:t>
      </w:r>
      <w:r>
        <w:rPr>
          <w:rFonts w:hint="eastAsia" w:ascii="仿宋" w:hAnsi="仿宋" w:eastAsia="仿宋"/>
          <w:sz w:val="32"/>
          <w:szCs w:val="32"/>
        </w:rPr>
        <w:t>优抚抚恤绩效目标</w:t>
      </w:r>
    </w:p>
    <w:p w14:paraId="0B099D99">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rPr>
        <w:t xml:space="preserve"> </w:t>
      </w:r>
      <w:r>
        <w:rPr>
          <w:rFonts w:hint="eastAsia" w:ascii="仿宋" w:hAnsi="仿宋" w:eastAsia="仿宋"/>
          <w:sz w:val="32"/>
          <w:szCs w:val="32"/>
          <w:lang w:eastAsia="zh-CN"/>
        </w:rPr>
        <w:t>该分项绩效目标涉及</w:t>
      </w:r>
      <w:r>
        <w:rPr>
          <w:rFonts w:hint="eastAsia" w:ascii="仿宋" w:hAnsi="仿宋" w:eastAsia="仿宋"/>
          <w:sz w:val="32"/>
          <w:szCs w:val="32"/>
          <w:lang w:val="en-US" w:eastAsia="zh-CN"/>
        </w:rPr>
        <w:t>3个自评项目，分别是</w:t>
      </w:r>
      <w:r>
        <w:rPr>
          <w:rFonts w:hint="eastAsia" w:ascii="仿宋" w:hAnsi="仿宋" w:eastAsia="仿宋"/>
          <w:sz w:val="32"/>
          <w:szCs w:val="32"/>
          <w:lang w:eastAsia="zh-CN"/>
        </w:rPr>
        <w:t>优抚对象医疗保障经费；优抚对象抚恤补助经费；病故军人、全区机关（事业单位）工作人员及离退休病故人员一次性抚恤金。各项目整体完成情况良好，各级指标完成值均在</w:t>
      </w:r>
      <w:r>
        <w:rPr>
          <w:rFonts w:hint="eastAsia" w:ascii="仿宋" w:hAnsi="仿宋" w:eastAsia="仿宋"/>
          <w:sz w:val="32"/>
          <w:szCs w:val="32"/>
          <w:lang w:val="en-US" w:eastAsia="zh-CN"/>
        </w:rPr>
        <w:t>80%左右，自评得分80分及以上。但2024年12月抚恤生活补助及提标补、11-12月门诊补及提标补、1-6级伤残军人11-12月医药费和2024年四季度住院费用均没有发放；病故军人遗属和国家机关（事业单位）工作人员及离退休病故人员抚恤金发放情况一般。2025年我单位将做足预算资金，积极与财政沟通，及时补发抚恤补助资金。</w:t>
      </w:r>
    </w:p>
    <w:p w14:paraId="1D84D895">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二是</w:t>
      </w:r>
      <w:r>
        <w:rPr>
          <w:rFonts w:hint="eastAsia" w:ascii="仿宋" w:hAnsi="仿宋" w:eastAsia="仿宋"/>
          <w:sz w:val="32"/>
          <w:szCs w:val="32"/>
        </w:rPr>
        <w:t>安置工作绩效目标</w:t>
      </w:r>
    </w:p>
    <w:p w14:paraId="7F5E6635">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eastAsia="zh-CN"/>
        </w:rPr>
        <w:t>该分项绩效目标涉及</w:t>
      </w:r>
      <w:r>
        <w:rPr>
          <w:rFonts w:hint="eastAsia" w:ascii="仿宋" w:hAnsi="仿宋" w:eastAsia="仿宋"/>
          <w:sz w:val="32"/>
          <w:szCs w:val="32"/>
          <w:lang w:val="en-US" w:eastAsia="zh-CN"/>
        </w:rPr>
        <w:t>4个自评项目，分别是</w:t>
      </w:r>
      <w:r>
        <w:rPr>
          <w:rFonts w:hint="eastAsia" w:ascii="仿宋" w:hAnsi="仿宋" w:eastAsia="仿宋"/>
          <w:sz w:val="32"/>
          <w:szCs w:val="32"/>
          <w:lang w:eastAsia="zh-CN"/>
        </w:rPr>
        <w:t>退役安置支出--退役士兵安置；退役士兵补缴基本养老保险；企业军转干部生活困难补助经费；逐月领取退役军人退役金。其中企业军转干部生活困难补助经费被列为重点项目，预算执行进度为</w:t>
      </w:r>
      <w:r>
        <w:rPr>
          <w:rFonts w:hint="eastAsia" w:ascii="仿宋" w:hAnsi="仿宋" w:eastAsia="仿宋"/>
          <w:sz w:val="32"/>
          <w:szCs w:val="32"/>
          <w:lang w:val="en-US" w:eastAsia="zh-CN"/>
        </w:rPr>
        <w:t>79</w:t>
      </w:r>
      <w:r>
        <w:rPr>
          <w:rFonts w:hint="eastAsia" w:ascii="仿宋" w:hAnsi="仿宋" w:eastAsia="仿宋"/>
          <w:sz w:val="32"/>
          <w:szCs w:val="32"/>
          <w:lang w:eastAsia="zh-CN"/>
        </w:rPr>
        <w:t>%，预算执行率偏低，全年中央资金</w:t>
      </w:r>
      <w:r>
        <w:rPr>
          <w:rFonts w:hint="eastAsia" w:ascii="仿宋_GB2312" w:hAnsi="仿宋_GB2312" w:eastAsia="仿宋_GB2312"/>
          <w:sz w:val="32"/>
          <w:szCs w:val="32"/>
          <w:lang w:val="en-US" w:eastAsia="zh-CN"/>
        </w:rPr>
        <w:t>22.68万</w:t>
      </w:r>
      <w:r>
        <w:rPr>
          <w:rFonts w:hint="eastAsia" w:ascii="仿宋_GB2312" w:hAnsi="仿宋_GB2312" w:eastAsia="仿宋_GB2312" w:cs="仿宋"/>
          <w:color w:val="auto"/>
          <w:sz w:val="32"/>
          <w:szCs w:val="32"/>
          <w:lang w:val="en-US" w:eastAsia="zh-CN"/>
        </w:rPr>
        <w:t>元</w:t>
      </w:r>
      <w:r>
        <w:rPr>
          <w:rFonts w:hint="eastAsia" w:ascii="仿宋" w:hAnsi="仿宋" w:eastAsia="仿宋" w:cs="黑体"/>
          <w:kern w:val="2"/>
          <w:sz w:val="32"/>
          <w:szCs w:val="32"/>
          <w:lang w:val="en-US" w:eastAsia="zh-CN" w:bidi="ar-SA"/>
        </w:rPr>
        <w:t>，省级资金19.9万</w:t>
      </w:r>
      <w:r>
        <w:rPr>
          <w:rFonts w:hint="eastAsia" w:ascii="仿宋" w:hAnsi="仿宋" w:eastAsia="仿宋"/>
          <w:sz w:val="32"/>
          <w:szCs w:val="32"/>
          <w:lang w:val="en-US" w:eastAsia="zh-CN"/>
        </w:rPr>
        <w:t>元</w:t>
      </w:r>
      <w:r>
        <w:rPr>
          <w:rFonts w:hint="eastAsia" w:ascii="仿宋" w:hAnsi="仿宋" w:eastAsia="仿宋" w:cs="黑体"/>
          <w:kern w:val="2"/>
          <w:sz w:val="32"/>
          <w:szCs w:val="32"/>
          <w:lang w:val="en-US" w:eastAsia="zh-CN" w:bidi="ar-SA"/>
        </w:rPr>
        <w:t>，区级资金37.87万元，全年发放了2023年四季度至2024年三季度解困资金63.81万元，四季度未完成。</w:t>
      </w:r>
      <w:r>
        <w:rPr>
          <w:rFonts w:hint="eastAsia" w:ascii="仿宋" w:hAnsi="仿宋" w:eastAsia="仿宋"/>
          <w:sz w:val="32"/>
          <w:szCs w:val="32"/>
          <w:lang w:val="en-US" w:eastAsia="zh-CN"/>
        </w:rPr>
        <w:t>其余项目</w:t>
      </w:r>
      <w:r>
        <w:rPr>
          <w:rFonts w:hint="eastAsia" w:ascii="仿宋" w:hAnsi="仿宋" w:eastAsia="仿宋"/>
          <w:sz w:val="32"/>
          <w:szCs w:val="32"/>
          <w:lang w:eastAsia="zh-CN"/>
        </w:rPr>
        <w:t>完成情况优秀，自评得分在</w:t>
      </w:r>
      <w:r>
        <w:rPr>
          <w:rFonts w:hint="eastAsia" w:ascii="仿宋" w:hAnsi="仿宋" w:eastAsia="仿宋"/>
          <w:sz w:val="32"/>
          <w:szCs w:val="32"/>
          <w:lang w:val="en-US" w:eastAsia="zh-CN"/>
        </w:rPr>
        <w:t>85分以上</w:t>
      </w:r>
      <w:r>
        <w:rPr>
          <w:rFonts w:hint="eastAsia" w:ascii="仿宋" w:hAnsi="仿宋" w:eastAsia="仿宋"/>
          <w:sz w:val="32"/>
          <w:szCs w:val="32"/>
          <w:lang w:eastAsia="zh-CN"/>
        </w:rPr>
        <w:t>。</w:t>
      </w:r>
    </w:p>
    <w:p w14:paraId="31AE2763">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三是</w:t>
      </w:r>
      <w:r>
        <w:rPr>
          <w:rFonts w:hint="eastAsia" w:ascii="仿宋" w:hAnsi="仿宋" w:eastAsia="仿宋"/>
          <w:sz w:val="32"/>
          <w:szCs w:val="32"/>
        </w:rPr>
        <w:t>就业创业绩效目标</w:t>
      </w:r>
    </w:p>
    <w:p w14:paraId="48716FFD">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rPr>
        <w:t>转业士官待分配期间管理教育</w:t>
      </w:r>
      <w:r>
        <w:rPr>
          <w:rFonts w:hint="eastAsia" w:ascii="仿宋" w:hAnsi="仿宋" w:eastAsia="仿宋"/>
          <w:sz w:val="32"/>
          <w:szCs w:val="32"/>
          <w:lang w:eastAsia="zh-CN"/>
        </w:rPr>
        <w:t>经费预算数</w:t>
      </w:r>
      <w:r>
        <w:rPr>
          <w:rFonts w:hint="eastAsia" w:ascii="仿宋" w:hAnsi="仿宋" w:eastAsia="仿宋"/>
          <w:sz w:val="32"/>
          <w:szCs w:val="32"/>
          <w:lang w:val="en-US" w:eastAsia="zh-CN"/>
        </w:rPr>
        <w:t>9.86万元，执行数3.57万元，预算执行进度36.2%，自评得分90分</w:t>
      </w:r>
      <w:r>
        <w:rPr>
          <w:rFonts w:hint="eastAsia" w:ascii="仿宋" w:hAnsi="仿宋" w:eastAsia="仿宋"/>
          <w:sz w:val="32"/>
          <w:szCs w:val="32"/>
          <w:lang w:eastAsia="zh-CN"/>
        </w:rPr>
        <w:t>。主要问题是使用了上年结转资金，导致202</w:t>
      </w:r>
      <w:r>
        <w:rPr>
          <w:rFonts w:hint="eastAsia" w:ascii="仿宋" w:hAnsi="仿宋" w:eastAsia="仿宋"/>
          <w:sz w:val="32"/>
          <w:szCs w:val="32"/>
          <w:lang w:val="en-US" w:eastAsia="zh-CN"/>
        </w:rPr>
        <w:t>4</w:t>
      </w:r>
      <w:r>
        <w:rPr>
          <w:rFonts w:hint="eastAsia" w:ascii="仿宋" w:hAnsi="仿宋" w:eastAsia="仿宋"/>
          <w:sz w:val="32"/>
          <w:szCs w:val="32"/>
          <w:lang w:eastAsia="zh-CN"/>
        </w:rPr>
        <w:t>年下达资金没有执行。整改措施为合理安排资金支出，尽量让退役士兵全员参加管理培训。</w:t>
      </w:r>
    </w:p>
    <w:p w14:paraId="5BC4B228">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rPr>
      </w:pPr>
      <w:r>
        <w:rPr>
          <w:rFonts w:hint="eastAsia" w:ascii="仿宋" w:hAnsi="仿宋" w:eastAsia="仿宋"/>
          <w:sz w:val="32"/>
          <w:szCs w:val="32"/>
          <w:lang w:val="en-US" w:eastAsia="zh-CN"/>
        </w:rPr>
        <w:t>四是</w:t>
      </w:r>
      <w:r>
        <w:rPr>
          <w:rFonts w:hint="eastAsia" w:ascii="仿宋" w:hAnsi="仿宋" w:eastAsia="仿宋"/>
          <w:sz w:val="32"/>
          <w:szCs w:val="32"/>
        </w:rPr>
        <w:t>权益维护绩效目标</w:t>
      </w:r>
    </w:p>
    <w:p w14:paraId="1D84DFFD">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 w:hAnsi="仿宋" w:eastAsia="仿宋"/>
          <w:sz w:val="32"/>
          <w:szCs w:val="32"/>
          <w:lang w:eastAsia="zh-CN"/>
        </w:rPr>
        <w:t>该分项绩效目标涉及</w:t>
      </w:r>
      <w:r>
        <w:rPr>
          <w:rFonts w:hint="eastAsia" w:ascii="仿宋" w:hAnsi="仿宋" w:eastAsia="仿宋"/>
          <w:sz w:val="32"/>
          <w:szCs w:val="32"/>
          <w:lang w:val="en-US" w:eastAsia="zh-CN"/>
        </w:rPr>
        <w:t>1个自评项目，即信访维稳经费。该项目产出指标、预算执行率指标、效益指标和满意度指标完成值良好，自评得分80分。</w:t>
      </w:r>
    </w:p>
    <w:p w14:paraId="669EFB03">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7EFEB85D">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得分＜75分为一般；得分＜60分为较差。根据</w:t>
      </w:r>
      <w:r>
        <w:rPr>
          <w:rFonts w:hint="eastAsia" w:ascii="仿宋" w:hAnsi="仿宋" w:eastAsia="仿宋"/>
          <w:sz w:val="32"/>
          <w:szCs w:val="32"/>
          <w:lang w:eastAsia="zh-CN"/>
        </w:rPr>
        <w:t>我单位部门职责和各项工作履职情况进行综合评价</w:t>
      </w:r>
      <w:r>
        <w:rPr>
          <w:rFonts w:hint="eastAsia" w:ascii="仿宋" w:hAnsi="仿宋" w:eastAsia="仿宋"/>
          <w:sz w:val="32"/>
          <w:szCs w:val="32"/>
        </w:rPr>
        <w:t>，</w:t>
      </w:r>
      <w:r>
        <w:rPr>
          <w:rFonts w:hint="eastAsia" w:ascii="仿宋" w:hAnsi="仿宋" w:eastAsia="仿宋"/>
          <w:sz w:val="32"/>
          <w:szCs w:val="32"/>
          <w:lang w:eastAsia="zh-CN"/>
        </w:rPr>
        <w:t>整体绩效支出</w:t>
      </w:r>
      <w:r>
        <w:rPr>
          <w:rFonts w:hint="eastAsia" w:ascii="仿宋" w:hAnsi="仿宋" w:eastAsia="仿宋"/>
          <w:sz w:val="32"/>
          <w:szCs w:val="32"/>
        </w:rPr>
        <w:t>总得分</w:t>
      </w:r>
      <w:r>
        <w:rPr>
          <w:rFonts w:hint="eastAsia" w:ascii="仿宋" w:hAnsi="仿宋" w:eastAsia="仿宋"/>
          <w:sz w:val="32"/>
          <w:szCs w:val="32"/>
          <w:lang w:eastAsia="zh-CN"/>
        </w:rPr>
        <w:t>约</w:t>
      </w:r>
      <w:r>
        <w:rPr>
          <w:rFonts w:hint="eastAsia" w:ascii="仿宋" w:hAnsi="仿宋" w:eastAsia="仿宋"/>
          <w:sz w:val="32"/>
          <w:szCs w:val="32"/>
          <w:lang w:val="en-US" w:eastAsia="zh-CN"/>
        </w:rPr>
        <w:t>85分，等级为优秀</w:t>
      </w:r>
      <w:r>
        <w:rPr>
          <w:rFonts w:hint="eastAsia" w:ascii="仿宋" w:hAnsi="仿宋" w:eastAsia="仿宋"/>
          <w:sz w:val="32"/>
          <w:szCs w:val="32"/>
          <w:lang w:eastAsia="zh-CN"/>
        </w:rPr>
        <w:t>。</w:t>
      </w:r>
    </w:p>
    <w:p w14:paraId="41239FCC">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BED568E">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14:paraId="3B0C3771">
      <w:pPr>
        <w:keepNext w:val="0"/>
        <w:keepLines w:val="0"/>
        <w:pageBreakBefore w:val="0"/>
        <w:widowControl w:val="0"/>
        <w:kinsoku/>
        <w:wordWrap/>
        <w:overflowPunct/>
        <w:topLinePunct w:val="0"/>
        <w:autoSpaceDE/>
        <w:autoSpaceDN/>
        <w:bidi w:val="0"/>
        <w:spacing w:line="520" w:lineRule="exact"/>
        <w:ind w:left="0" w:leftChars="0" w:right="0" w:firstLine="640" w:firstLineChars="200"/>
        <w:textAlignment w:val="auto"/>
        <w:outlineLvl w:val="9"/>
      </w:pPr>
      <w:r>
        <w:rPr>
          <w:rFonts w:hint="eastAsia" w:ascii="仿宋" w:hAnsi="仿宋" w:eastAsia="仿宋"/>
          <w:sz w:val="32"/>
          <w:szCs w:val="32"/>
          <w:lang w:eastAsia="zh-CN"/>
        </w:rPr>
        <w:t>一是预算编制与执行有偏差，预算执行率偏低，一方面是上级资金充足或存在结余结转资金，未使用区级资金支出，另一方面是压减支出，如信访维稳经费，退役军人“八一”、春节以及其他节日普遍走访慰问资金。二是存在预算内资金不足，需要追加预算的情况。如劳务派遣人员工资及保险，2021-2022年自主就业退役士兵适应性培训所需车辆租赁费等。</w:t>
      </w:r>
    </w:p>
    <w:p w14:paraId="670139D0">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13E22403">
      <w:pPr>
        <w:numPr>
          <w:ilvl w:val="0"/>
          <w:numId w:val="0"/>
        </w:numPr>
        <w:spacing w:line="560" w:lineRule="exact"/>
        <w:ind w:firstLine="640" w:firstLineChars="200"/>
        <w:rPr>
          <w:rFonts w:hint="eastAsia" w:ascii="仿宋" w:hAnsi="仿宋" w:eastAsia="仿宋" w:cs="黑体"/>
          <w:b w:val="0"/>
          <w:kern w:val="2"/>
          <w:sz w:val="32"/>
          <w:szCs w:val="32"/>
          <w:lang w:val="en-US" w:eastAsia="zh-CN" w:bidi="ar-SA"/>
        </w:rPr>
      </w:pPr>
      <w:r>
        <w:rPr>
          <w:rFonts w:hint="eastAsia" w:ascii="仿宋" w:hAnsi="仿宋" w:eastAsia="仿宋" w:cs="黑体"/>
          <w:b w:val="0"/>
          <w:kern w:val="2"/>
          <w:sz w:val="32"/>
          <w:szCs w:val="32"/>
          <w:lang w:val="en-US" w:eastAsia="zh-CN" w:bidi="ar-SA"/>
        </w:rPr>
        <w:t>对于预算编制与执行有偏差的问题，认真分析原因，属于目标指标设定不科学不合理的，注意及时改进设定方式，提高绩效目标设定质量；属于预算执行率偏低、绩效自评结果较差的，要合理编制预算，从严从紧安排，调整资金投向和分配方法，更好地优化部门支出结构。</w:t>
      </w:r>
    </w:p>
    <w:p w14:paraId="4C19509E">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仿宋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6FFD00">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F5206F5">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1B0A5C"/>
    <w:rsid w:val="046F331E"/>
    <w:rsid w:val="072C4328"/>
    <w:rsid w:val="07956271"/>
    <w:rsid w:val="09721397"/>
    <w:rsid w:val="0BB63BED"/>
    <w:rsid w:val="0EB97A43"/>
    <w:rsid w:val="0EBD2122"/>
    <w:rsid w:val="0F214EAE"/>
    <w:rsid w:val="11B71E6A"/>
    <w:rsid w:val="1A7B1DFD"/>
    <w:rsid w:val="1AAF0063"/>
    <w:rsid w:val="1BE140DE"/>
    <w:rsid w:val="1D5737B6"/>
    <w:rsid w:val="220A0D41"/>
    <w:rsid w:val="23F92711"/>
    <w:rsid w:val="248C197D"/>
    <w:rsid w:val="252959AF"/>
    <w:rsid w:val="277A6671"/>
    <w:rsid w:val="27980778"/>
    <w:rsid w:val="282615FA"/>
    <w:rsid w:val="292D35B7"/>
    <w:rsid w:val="2A331ED6"/>
    <w:rsid w:val="30AF7146"/>
    <w:rsid w:val="33EB6CFF"/>
    <w:rsid w:val="35A12947"/>
    <w:rsid w:val="365723A0"/>
    <w:rsid w:val="3679323D"/>
    <w:rsid w:val="37387040"/>
    <w:rsid w:val="3B625C0A"/>
    <w:rsid w:val="3CEE1963"/>
    <w:rsid w:val="3F202371"/>
    <w:rsid w:val="41840FC3"/>
    <w:rsid w:val="48CC36A0"/>
    <w:rsid w:val="4A9B5A20"/>
    <w:rsid w:val="4B2E23F0"/>
    <w:rsid w:val="4C1930A0"/>
    <w:rsid w:val="4C9C27FE"/>
    <w:rsid w:val="512260B4"/>
    <w:rsid w:val="52BD6ACB"/>
    <w:rsid w:val="55537534"/>
    <w:rsid w:val="561A74F1"/>
    <w:rsid w:val="597244E8"/>
    <w:rsid w:val="59AA682C"/>
    <w:rsid w:val="5AB04BD0"/>
    <w:rsid w:val="5EB71C30"/>
    <w:rsid w:val="5EE1637B"/>
    <w:rsid w:val="638B442C"/>
    <w:rsid w:val="66AF0CE5"/>
    <w:rsid w:val="6AC537CF"/>
    <w:rsid w:val="6E5B14A6"/>
    <w:rsid w:val="711B255E"/>
    <w:rsid w:val="72276C94"/>
    <w:rsid w:val="79751067"/>
    <w:rsid w:val="7B3A1287"/>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unhideWhenUsed/>
    <w:qFormat/>
    <w:uiPriority w:val="0"/>
    <w:pPr>
      <w:spacing w:before="100" w:beforeAutospacing="1" w:after="100" w:afterAutospacing="1"/>
      <w:jc w:val="left"/>
      <w:outlineLvl w:val="1"/>
    </w:pPr>
    <w:rPr>
      <w:rFonts w:hint="eastAsia" w:ascii="宋体" w:hAnsi="宋体" w:eastAsia="宋体" w:cs="宋体"/>
      <w:b/>
      <w:kern w:val="0"/>
      <w:sz w:val="36"/>
      <w:szCs w:val="36"/>
    </w:rPr>
  </w:style>
  <w:style w:type="character" w:default="1" w:styleId="7">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unhideWhenUsed/>
    <w:qFormat/>
    <w:uiPriority w:val="0"/>
    <w:pPr>
      <w:spacing w:before="100" w:beforeAutospacing="1" w:after="100" w:afterAutospacing="1"/>
      <w:ind w:left="0" w:right="0"/>
      <w:jc w:val="left"/>
    </w:pPr>
    <w:rPr>
      <w:kern w:val="0"/>
      <w:sz w:val="24"/>
      <w:lang w:val="en-US" w:eastAsia="zh-CN" w:bidi="ar"/>
    </w:rPr>
  </w:style>
  <w:style w:type="paragraph" w:customStyle="1" w:styleId="8">
    <w:name w:val="toa heading1"/>
    <w:basedOn w:val="1"/>
    <w:next w:val="1"/>
    <w:qFormat/>
    <w:uiPriority w:val="99"/>
    <w:pPr>
      <w:widowControl/>
      <w:spacing w:before="120"/>
    </w:pPr>
    <w:rPr>
      <w:rFonts w:ascii="Arial" w:hAnsi="Arial" w:cs="Arial"/>
      <w:kern w:val="0"/>
      <w:sz w:val="24"/>
      <w:szCs w:val="24"/>
    </w:rPr>
  </w:style>
  <w:style w:type="paragraph" w:customStyle="1" w:styleId="9">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4018</Words>
  <Characters>4316</Characters>
  <Lines>4</Lines>
  <Paragraphs>1</Paragraphs>
  <TotalTime>1</TotalTime>
  <ScaleCrop>false</ScaleCrop>
  <LinksUpToDate>false</LinksUpToDate>
  <CharactersWithSpaces>4332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张晓</cp:lastModifiedBy>
  <cp:lastPrinted>2022-01-19T07:24:00Z</cp:lastPrinted>
  <dcterms:modified xsi:type="dcterms:W3CDTF">2026-01-16T03:42:42Z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4A19074DC8414FE6B62EBFA35238C9D8</vt:lpwstr>
  </property>
  <property fmtid="{D5CDD505-2E9C-101B-9397-08002B2CF9AE}" pid="4" name="KSOTemplateDocerSaveRecord">
    <vt:lpwstr>eyJoZGlkIjoiNzAyNDMxODA4YzEyMjA2NTg5OTY3Y2FjMWM2N2YyNTgiLCJ1c2VySWQiOiI2NTY4MDk4MDYifQ==</vt:lpwstr>
  </property>
</Properties>
</file>