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3172D1">
      <w:pPr>
        <w:adjustRightInd w:val="0"/>
        <w:snapToGrid w:val="0"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附件4</w:t>
      </w:r>
    </w:p>
    <w:p w14:paraId="24F5EEBD">
      <w:pPr>
        <w:spacing w:line="5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</w:p>
    <w:p w14:paraId="3CF5BBAB">
      <w:pPr>
        <w:spacing w:line="560" w:lineRule="exact"/>
        <w:jc w:val="center"/>
        <w:rPr>
          <w:rFonts w:ascii="Times New Roman" w:hAnsi="Times New Roman" w:cs="Times New Roman"/>
          <w:b/>
          <w:bCs/>
          <w:w w:val="80"/>
          <w:sz w:val="44"/>
          <w:szCs w:val="44"/>
        </w:rPr>
      </w:pPr>
      <w:r>
        <w:rPr>
          <w:rFonts w:ascii="Times New Roman" w:hAnsi="宋体" w:cs="Times New Roman"/>
          <w:b/>
          <w:bCs/>
          <w:w w:val="80"/>
          <w:sz w:val="44"/>
          <w:szCs w:val="44"/>
        </w:rPr>
        <w:t>中共石家庄市长安区委网络安全和信息化委员会办公室</w:t>
      </w:r>
    </w:p>
    <w:p w14:paraId="7811D2DA">
      <w:pPr>
        <w:spacing w:line="5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>
        <w:rPr>
          <w:rFonts w:ascii="Times New Roman" w:hAnsi="Times New Roman" w:cs="Times New Roman"/>
          <w:b/>
          <w:bCs/>
          <w:sz w:val="44"/>
          <w:szCs w:val="44"/>
        </w:rPr>
        <w:t>2021</w:t>
      </w:r>
      <w:r>
        <w:rPr>
          <w:rFonts w:ascii="Times New Roman" w:hAnsi="宋体" w:cs="Times New Roman"/>
          <w:b/>
          <w:bCs/>
          <w:sz w:val="44"/>
          <w:szCs w:val="44"/>
        </w:rPr>
        <w:t>年度整体支出绩效自评报告</w:t>
      </w:r>
    </w:p>
    <w:p w14:paraId="0F7EF3D5">
      <w:pPr>
        <w:spacing w:line="560" w:lineRule="exact"/>
        <w:jc w:val="center"/>
        <w:rPr>
          <w:rFonts w:ascii="Times New Roman" w:hAnsi="Times New Roman" w:eastAsia="华文楷体" w:cs="Times New Roman"/>
          <w:sz w:val="32"/>
          <w:szCs w:val="32"/>
        </w:rPr>
      </w:pPr>
    </w:p>
    <w:p w14:paraId="06B42DF2">
      <w:pPr>
        <w:spacing w:line="560" w:lineRule="exact"/>
        <w:jc w:val="center"/>
        <w:rPr>
          <w:rFonts w:ascii="Times New Roman" w:hAnsi="Times New Roman" w:eastAsia="华文楷体" w:cs="Times New Roman"/>
          <w:sz w:val="32"/>
          <w:szCs w:val="32"/>
        </w:rPr>
      </w:pPr>
    </w:p>
    <w:p w14:paraId="70A944C3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仿宋" w:eastAsia="仿宋" w:cs="Times New Roman"/>
          <w:sz w:val="32"/>
          <w:szCs w:val="32"/>
        </w:rPr>
        <w:t>贯彻落实市委市政府《关于全面落实预算绩效管理的实施意见》（石发﹝</w:t>
      </w:r>
      <w:r>
        <w:rPr>
          <w:rFonts w:ascii="Times New Roman" w:hAnsi="Times New Roman" w:eastAsia="仿宋" w:cs="Times New Roman"/>
          <w:sz w:val="32"/>
          <w:szCs w:val="32"/>
        </w:rPr>
        <w:t>2019</w:t>
      </w:r>
      <w:r>
        <w:rPr>
          <w:rFonts w:ascii="Times New Roman" w:hAnsi="仿宋" w:eastAsia="仿宋" w:cs="Times New Roman"/>
          <w:sz w:val="32"/>
          <w:szCs w:val="32"/>
        </w:rPr>
        <w:t>﹞</w:t>
      </w:r>
      <w:r>
        <w:rPr>
          <w:rFonts w:ascii="Times New Roman" w:hAnsi="Times New Roman" w:eastAsia="仿宋" w:cs="Times New Roman"/>
          <w:sz w:val="32"/>
          <w:szCs w:val="32"/>
        </w:rPr>
        <w:t>8</w:t>
      </w:r>
      <w:r>
        <w:rPr>
          <w:rFonts w:ascii="Times New Roman" w:hAnsi="仿宋" w:eastAsia="仿宋" w:cs="Times New Roman"/>
          <w:sz w:val="32"/>
          <w:szCs w:val="32"/>
        </w:rPr>
        <w:t>号）文件精神，遵循</w:t>
      </w:r>
      <w:r>
        <w:rPr>
          <w:rFonts w:ascii="Times New Roman" w:hAnsi="Times New Roman" w:eastAsia="仿宋" w:cs="Times New Roman"/>
          <w:sz w:val="32"/>
          <w:szCs w:val="32"/>
        </w:rPr>
        <w:t>“</w:t>
      </w:r>
      <w:r>
        <w:rPr>
          <w:rFonts w:ascii="Times New Roman" w:hAnsi="仿宋" w:eastAsia="仿宋" w:cs="Times New Roman"/>
          <w:sz w:val="32"/>
          <w:szCs w:val="32"/>
        </w:rPr>
        <w:t>科学性、规范性、客观性和公正性</w:t>
      </w:r>
      <w:r>
        <w:rPr>
          <w:rFonts w:ascii="Times New Roman" w:hAnsi="Times New Roman" w:eastAsia="仿宋" w:cs="Times New Roman"/>
          <w:sz w:val="32"/>
          <w:szCs w:val="32"/>
        </w:rPr>
        <w:t>”</w:t>
      </w:r>
      <w:r>
        <w:rPr>
          <w:rFonts w:ascii="Times New Roman" w:hAnsi="仿宋" w:eastAsia="仿宋" w:cs="Times New Roman"/>
          <w:sz w:val="32"/>
          <w:szCs w:val="32"/>
        </w:rPr>
        <w:t>的原则，对中共石家庄市长安区委网络安全和信息化委员会办公室</w:t>
      </w:r>
      <w:r>
        <w:rPr>
          <w:rFonts w:ascii="Times New Roman" w:hAnsi="Times New Roman" w:eastAsia="仿宋" w:cs="Times New Roman"/>
          <w:sz w:val="32"/>
          <w:szCs w:val="32"/>
        </w:rPr>
        <w:t>2021</w:t>
      </w:r>
      <w:r>
        <w:rPr>
          <w:rFonts w:ascii="Times New Roman" w:hAnsi="仿宋" w:eastAsia="仿宋" w:cs="Times New Roman"/>
          <w:sz w:val="32"/>
          <w:szCs w:val="32"/>
        </w:rPr>
        <w:t>年整体支出情况实施了财政支出绩效自评价，形成本评价报告。</w:t>
      </w:r>
    </w:p>
    <w:p w14:paraId="1BD64783">
      <w:pPr>
        <w:adjustRightInd w:val="0"/>
        <w:snapToGrid w:val="0"/>
        <w:spacing w:line="560" w:lineRule="exact"/>
        <w:rPr>
          <w:rFonts w:ascii="Times New Roman" w:hAnsi="Times New Roman" w:eastAsia="黑体" w:cs="Times New Roman"/>
          <w:b/>
          <w:bCs/>
          <w:sz w:val="32"/>
          <w:szCs w:val="36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</w:t>
      </w:r>
      <w:r>
        <w:rPr>
          <w:rFonts w:ascii="Times New Roman" w:hAnsi="黑体" w:eastAsia="黑体" w:cs="Times New Roman"/>
          <w:sz w:val="32"/>
          <w:szCs w:val="32"/>
        </w:rPr>
        <w:t>一、部门</w:t>
      </w:r>
      <w:r>
        <w:rPr>
          <w:rFonts w:ascii="Times New Roman" w:hAnsi="黑体" w:eastAsia="黑体" w:cs="Times New Roman"/>
          <w:sz w:val="32"/>
          <w:szCs w:val="36"/>
        </w:rPr>
        <w:t>基本情况</w:t>
      </w:r>
    </w:p>
    <w:p w14:paraId="19E85E8B">
      <w:pPr>
        <w:adjustRightInd w:val="0"/>
        <w:snapToGrid w:val="0"/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仿宋" w:eastAsia="仿宋" w:cs="Times New Roman"/>
          <w:b/>
          <w:bCs/>
          <w:sz w:val="32"/>
          <w:szCs w:val="32"/>
        </w:rPr>
        <w:t>（一）部门概况</w:t>
      </w:r>
    </w:p>
    <w:p w14:paraId="0B95EB69">
      <w:p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1.</w:t>
      </w:r>
      <w:r>
        <w:rPr>
          <w:rFonts w:ascii="Times New Roman" w:hAnsi="仿宋" w:eastAsia="仿宋" w:cs="Times New Roman"/>
          <w:sz w:val="32"/>
          <w:szCs w:val="32"/>
        </w:rPr>
        <w:t>部门职能</w:t>
      </w:r>
    </w:p>
    <w:p w14:paraId="701E5CE2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仿宋" w:eastAsia="仿宋" w:cs="Times New Roman"/>
          <w:sz w:val="32"/>
          <w:szCs w:val="32"/>
          <w:lang w:eastAsia="zh-CN"/>
        </w:rPr>
      </w:pP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</w:p>
    <w:p w14:paraId="525E20FD">
      <w:p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2.</w:t>
      </w:r>
      <w:r>
        <w:rPr>
          <w:rFonts w:ascii="Times New Roman" w:hAnsi="仿宋" w:eastAsia="仿宋" w:cs="Times New Roman"/>
          <w:sz w:val="32"/>
          <w:szCs w:val="32"/>
        </w:rPr>
        <w:t>组织机构及人员</w:t>
      </w:r>
    </w:p>
    <w:p w14:paraId="5DAA9A01">
      <w:pPr>
        <w:jc w:val="center"/>
        <w:outlineLvl w:val="0"/>
        <w:rPr>
          <w:rFonts w:eastAsia="方正小标宋_GBK"/>
          <w:sz w:val="32"/>
          <w:szCs w:val="24"/>
        </w:rPr>
      </w:pPr>
      <w:r>
        <w:rPr>
          <w:rFonts w:hint="eastAsia" w:ascii="Times New Roman" w:hAnsi="方正小标宋_GBK" w:eastAsia="方正小标宋_GBK" w:cs="方正小标宋_GBK"/>
          <w:sz w:val="32"/>
          <w:szCs w:val="24"/>
        </w:rPr>
        <w:t>部门机构设置情况</w:t>
      </w:r>
    </w:p>
    <w:tbl>
      <w:tblPr>
        <w:tblStyle w:val="4"/>
        <w:tblW w:w="97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3"/>
        <w:gridCol w:w="1141"/>
        <w:gridCol w:w="1381"/>
        <w:gridCol w:w="1910"/>
      </w:tblGrid>
      <w:tr w14:paraId="728666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53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A25C344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hint="eastAsia" w:ascii="Times New Roman" w:hAnsi="方正书宋_GBK" w:eastAsia="方正书宋_GBK" w:cs="方正书宋_GBK"/>
                <w:b/>
                <w:szCs w:val="24"/>
              </w:rPr>
              <w:t>单位名称</w:t>
            </w:r>
          </w:p>
        </w:tc>
        <w:tc>
          <w:tcPr>
            <w:tcW w:w="114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358596A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hint="eastAsia" w:ascii="Times New Roman" w:hAnsi="方正书宋_GBK" w:eastAsia="方正书宋_GBK" w:cs="方正书宋_GBK"/>
                <w:b/>
                <w:szCs w:val="24"/>
              </w:rPr>
              <w:t>单位性质</w:t>
            </w:r>
          </w:p>
        </w:tc>
        <w:tc>
          <w:tcPr>
            <w:tcW w:w="138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DE8FDFB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hint="eastAsia" w:ascii="Times New Roman" w:hAnsi="方正书宋_GBK" w:eastAsia="方正书宋_GBK" w:cs="方正书宋_GBK"/>
                <w:b/>
                <w:szCs w:val="24"/>
              </w:rPr>
              <w:t>单位规格</w:t>
            </w:r>
          </w:p>
        </w:tc>
        <w:tc>
          <w:tcPr>
            <w:tcW w:w="190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8F067A7"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hint="eastAsia" w:ascii="Times New Roman" w:hAnsi="方正书宋_GBK" w:eastAsia="方正书宋_GBK" w:cs="方正书宋_GBK"/>
                <w:b/>
                <w:szCs w:val="24"/>
              </w:rPr>
              <w:t>经费保障形式</w:t>
            </w:r>
          </w:p>
        </w:tc>
      </w:tr>
      <w:tr w14:paraId="451BF5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53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4D64C5F">
            <w:pPr>
              <w:rPr>
                <w:rFonts w:cs="Times New Roman"/>
              </w:rPr>
            </w:pPr>
          </w:p>
        </w:tc>
        <w:tc>
          <w:tcPr>
            <w:tcW w:w="11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67D92AD">
            <w:pPr>
              <w:rPr>
                <w:rFonts w:cs="Times New Roman"/>
              </w:rPr>
            </w:pPr>
          </w:p>
        </w:tc>
        <w:tc>
          <w:tcPr>
            <w:tcW w:w="138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1E01270">
            <w:pPr>
              <w:rPr>
                <w:rFonts w:cs="Times New Roman"/>
              </w:rPr>
            </w:pPr>
          </w:p>
        </w:tc>
        <w:tc>
          <w:tcPr>
            <w:tcW w:w="190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ABCB998">
            <w:pPr>
              <w:rPr>
                <w:rFonts w:cs="Times New Roman"/>
              </w:rPr>
            </w:pPr>
          </w:p>
        </w:tc>
      </w:tr>
      <w:tr w14:paraId="3AEF84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687D836">
            <w:pPr>
              <w:spacing w:line="300" w:lineRule="exact"/>
              <w:jc w:val="left"/>
              <w:rPr>
                <w:rFonts w:eastAsia="方正书宋_GBK"/>
                <w:szCs w:val="24"/>
              </w:rPr>
            </w:pPr>
            <w:r>
              <w:rPr>
                <w:rFonts w:hint="eastAsia" w:ascii="方正书宋_GBK" w:hAnsi="方正书宋_GBK" w:eastAsia="方正书宋_GBK" w:cs="方正书宋_GBK"/>
              </w:rPr>
              <w:t>中共石家庄市长安区委网络安全和信息化委员会办公室</w:t>
            </w: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4949646">
            <w:pPr>
              <w:spacing w:line="300" w:lineRule="exact"/>
              <w:jc w:val="center"/>
              <w:rPr>
                <w:rFonts w:eastAsia="方正书宋_GBK"/>
                <w:szCs w:val="24"/>
              </w:rPr>
            </w:pPr>
            <w:r>
              <w:rPr>
                <w:rFonts w:hint="eastAsia" w:ascii="方正书宋_GBK" w:hAnsi="方正书宋_GBK" w:eastAsia="方正书宋_GBK" w:cs="方正书宋_GBK"/>
              </w:rPr>
              <w:t>行政</w:t>
            </w:r>
          </w:p>
        </w:tc>
        <w:tc>
          <w:tcPr>
            <w:tcW w:w="13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537BC947">
            <w:pPr>
              <w:spacing w:line="300" w:lineRule="exact"/>
              <w:jc w:val="center"/>
              <w:rPr>
                <w:rFonts w:eastAsia="方正书宋_GBK"/>
                <w:szCs w:val="24"/>
              </w:rPr>
            </w:pPr>
            <w:r>
              <w:rPr>
                <w:rFonts w:hint="eastAsia" w:ascii="方正书宋_GBK" w:hAnsi="方正书宋_GBK" w:eastAsia="方正书宋_GBK" w:cs="方正书宋_GBK"/>
              </w:rPr>
              <w:t>正科级</w:t>
            </w:r>
          </w:p>
        </w:tc>
        <w:tc>
          <w:tcPr>
            <w:tcW w:w="19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656DC56">
            <w:pPr>
              <w:spacing w:line="300" w:lineRule="exact"/>
              <w:jc w:val="center"/>
              <w:rPr>
                <w:rFonts w:eastAsia="方正书宋_GBK"/>
                <w:szCs w:val="24"/>
              </w:rPr>
            </w:pPr>
            <w:r>
              <w:rPr>
                <w:rFonts w:hint="eastAsia" w:ascii="方正书宋_GBK" w:hAnsi="方正书宋_GBK" w:eastAsia="方正书宋_GBK" w:cs="方正书宋_GBK"/>
              </w:rPr>
              <w:t>财政拨款</w:t>
            </w:r>
          </w:p>
        </w:tc>
      </w:tr>
    </w:tbl>
    <w:p w14:paraId="47002DA2">
      <w:p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2021年，</w:t>
      </w:r>
      <w:r>
        <w:rPr>
          <w:rFonts w:ascii="Times New Roman" w:hAnsi="仿宋" w:eastAsia="仿宋" w:cs="Times New Roman"/>
          <w:sz w:val="32"/>
          <w:szCs w:val="32"/>
        </w:rPr>
        <w:t>中共石家庄市长安区委网络安全和信息化委员会办公室</w:t>
      </w:r>
      <w:r>
        <w:rPr>
          <w:rFonts w:hint="eastAsia" w:ascii="Times New Roman" w:hAnsi="仿宋" w:eastAsia="仿宋" w:cs="Times New Roman"/>
          <w:sz w:val="32"/>
          <w:szCs w:val="32"/>
        </w:rPr>
        <w:t>编制数共13个，其中，行政编6个，事业编7个。实有人数共9人，其中，行政编6人，事业编3人。</w:t>
      </w:r>
    </w:p>
    <w:p w14:paraId="0202D562">
      <w:pPr>
        <w:numPr>
          <w:ilvl w:val="0"/>
          <w:numId w:val="1"/>
        </w:numPr>
        <w:adjustRightInd w:val="0"/>
        <w:snapToGrid w:val="0"/>
        <w:spacing w:line="560" w:lineRule="exact"/>
        <w:ind w:firstLine="643" w:firstLineChars="200"/>
        <w:rPr>
          <w:rFonts w:ascii="Times New Roman" w:hAnsi="仿宋" w:eastAsia="仿宋" w:cs="Times New Roman"/>
          <w:b/>
          <w:bCs/>
          <w:sz w:val="32"/>
          <w:szCs w:val="32"/>
        </w:rPr>
      </w:pPr>
      <w:r>
        <w:rPr>
          <w:rFonts w:ascii="Times New Roman" w:hAnsi="仿宋" w:eastAsia="仿宋" w:cs="Times New Roman"/>
          <w:b/>
          <w:bCs/>
          <w:sz w:val="32"/>
          <w:szCs w:val="32"/>
        </w:rPr>
        <w:t>部门收支预决算情况</w:t>
      </w:r>
    </w:p>
    <w:p w14:paraId="2F89F5E1">
      <w:p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ascii="Times New Roman" w:hAnsi="仿宋" w:eastAsia="仿宋" w:cs="Times New Roman"/>
          <w:sz w:val="32"/>
          <w:szCs w:val="32"/>
        </w:rPr>
        <w:t>中共石家庄市长安区委网络安全和信息化委员会办公室</w:t>
      </w:r>
      <w:r>
        <w:rPr>
          <w:rFonts w:hint="eastAsia" w:ascii="仿宋" w:hAnsi="仿宋" w:eastAsia="仿宋" w:cs="仿宋"/>
          <w:sz w:val="32"/>
          <w:szCs w:val="32"/>
        </w:rPr>
        <w:t>2021年收入预算164.37万元，比去年减少34.72万元，下降17.44%。其中：</w:t>
      </w:r>
      <w:r>
        <w:rPr>
          <w:rFonts w:hint="eastAsia" w:ascii="Times New Roman" w:hAnsi="仿宋" w:eastAsia="仿宋" w:cs="Times New Roman"/>
          <w:sz w:val="32"/>
          <w:szCs w:val="32"/>
        </w:rPr>
        <w:t>基本支出152.37万元，占预算92.70%，其中，人员经费136.41万元，公用经费15.96万元。项目支出12万元，占预算7.30%,主要包括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  <w:r>
        <w:rPr>
          <w:rFonts w:hint="eastAsia" w:ascii="Times New Roman" w:hAnsi="仿宋" w:eastAsia="仿宋" w:cs="Times New Roman"/>
          <w:sz w:val="32"/>
          <w:szCs w:val="32"/>
        </w:rPr>
        <w:t>。2021年其他收入15万元，为追加项目支出15万元，主要包括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  <w:r>
        <w:rPr>
          <w:rFonts w:hint="eastAsia" w:ascii="Times New Roman" w:hAnsi="仿宋" w:eastAsia="仿宋" w:cs="Times New Roman"/>
          <w:sz w:val="32"/>
          <w:szCs w:val="32"/>
        </w:rPr>
        <w:t>。</w:t>
      </w:r>
    </w:p>
    <w:p w14:paraId="7C5F01FC">
      <w:p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本部门2021年度本年支出合计129.18万元，其中：基本支出117.18万元，占90.71%；项目支出12万元，占9.29%；经营支出0万元，占0%。2021年追加项目支出15万元，主要包括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  <w:r>
        <w:rPr>
          <w:rFonts w:hint="eastAsia" w:ascii="Times New Roman" w:hAnsi="仿宋" w:eastAsia="仿宋" w:cs="Times New Roman"/>
          <w:sz w:val="32"/>
          <w:szCs w:val="32"/>
        </w:rPr>
        <w:t>。</w:t>
      </w:r>
    </w:p>
    <w:p w14:paraId="0A353948">
      <w:pPr>
        <w:adjustRightInd w:val="0"/>
        <w:snapToGri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 w14:paraId="52160F60">
      <w:pPr>
        <w:adjustRightInd w:val="0"/>
        <w:snapToGrid w:val="0"/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仿宋" w:eastAsia="仿宋" w:cs="Times New Roman"/>
          <w:b/>
          <w:bCs/>
          <w:sz w:val="32"/>
          <w:szCs w:val="32"/>
        </w:rPr>
        <w:t>（三）部门整体支出绩效目标、指标</w:t>
      </w:r>
    </w:p>
    <w:p w14:paraId="4E92CD00">
      <w:pPr>
        <w:snapToGrid w:val="0"/>
        <w:spacing w:line="580" w:lineRule="atLeast"/>
        <w:ind w:firstLine="640"/>
        <w:rPr>
          <w:rFonts w:ascii="仿宋" w:hAnsi="仿宋" w:eastAsia="仿宋" w:cs="仿宋"/>
          <w:b/>
          <w:sz w:val="32"/>
          <w:szCs w:val="32"/>
        </w:rPr>
        <w:sectPr>
          <w:footerReference r:id="rId3" w:type="default"/>
          <w:pgSz w:w="11906" w:h="16838"/>
          <w:pgMar w:top="1440" w:right="1474" w:bottom="1440" w:left="1587" w:header="851" w:footer="992" w:gutter="0"/>
          <w:pgNumType w:fmt="numberInDash"/>
          <w:cols w:space="0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sz w:val="32"/>
          <w:szCs w:val="32"/>
        </w:rPr>
        <w:t>总体绩效目标：</w:t>
      </w:r>
    </w:p>
    <w:p w14:paraId="5BCAB220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仿宋" w:eastAsia="仿宋" w:cs="Times New Roman"/>
          <w:sz w:val="32"/>
          <w:szCs w:val="32"/>
          <w:lang w:eastAsia="zh-CN"/>
        </w:rPr>
      </w:pP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</w:p>
    <w:p w14:paraId="65091CBC">
      <w:pPr>
        <w:adjustRightInd w:val="0"/>
        <w:snapToGrid w:val="0"/>
        <w:spacing w:line="600" w:lineRule="exact"/>
        <w:ind w:firstLine="643" w:firstLineChars="200"/>
        <w:jc w:val="lef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分项绩效目标：</w:t>
      </w:r>
    </w:p>
    <w:p w14:paraId="3078C2E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（涉密）</w:t>
      </w:r>
    </w:p>
    <w:tbl>
      <w:tblPr>
        <w:tblStyle w:val="4"/>
        <w:tblpPr w:leftFromText="180" w:rightFromText="180" w:vertAnchor="text" w:horzAnchor="page" w:tblpX="1158" w:tblpY="558"/>
        <w:tblOverlap w:val="never"/>
        <w:tblW w:w="145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1236"/>
        <w:gridCol w:w="1691"/>
        <w:gridCol w:w="1632"/>
        <w:gridCol w:w="3750"/>
        <w:gridCol w:w="1250"/>
        <w:gridCol w:w="941"/>
        <w:gridCol w:w="1574"/>
        <w:gridCol w:w="1529"/>
      </w:tblGrid>
      <w:tr w14:paraId="1216A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6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12D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43"/>
                <w:szCs w:val="43"/>
              </w:rPr>
            </w:pPr>
          </w:p>
          <w:p w14:paraId="2ACCDA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43"/>
                <w:szCs w:val="43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3"/>
                <w:szCs w:val="43"/>
              </w:rPr>
              <w:t>部门整体支出绩效指标情况</w:t>
            </w:r>
          </w:p>
        </w:tc>
      </w:tr>
      <w:tr w14:paraId="7A00E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8E808">
            <w:pPr>
              <w:widowControl/>
              <w:jc w:val="center"/>
              <w:textAlignment w:val="center"/>
              <w:rPr>
                <w:rFonts w:ascii="Microsoft Sans Serif" w:hAnsi="Microsoft Sans Serif" w:eastAsia="Microsoft Sans Serif" w:cs="Microsoft Sans Serif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Microsoft Sans Serif" w:hAnsi="Microsoft Sans Serif" w:eastAsia="Microsoft Sans Serif" w:cs="Microsoft Sans Serif"/>
                <w:b/>
                <w:bCs/>
                <w:color w:val="000000"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2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3A52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16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1A73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三级指标</w:t>
            </w:r>
          </w:p>
        </w:tc>
        <w:tc>
          <w:tcPr>
            <w:tcW w:w="16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5529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绩效指标描述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7D4A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评（扣）分标准</w:t>
            </w:r>
          </w:p>
        </w:tc>
        <w:tc>
          <w:tcPr>
            <w:tcW w:w="37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0CBF8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指标值</w:t>
            </w:r>
          </w:p>
        </w:tc>
        <w:tc>
          <w:tcPr>
            <w:tcW w:w="15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7FC6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指标值确定依据</w:t>
            </w:r>
          </w:p>
        </w:tc>
      </w:tr>
      <w:tr w14:paraId="25F3F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B6ECC">
            <w:pPr>
              <w:jc w:val="center"/>
              <w:rPr>
                <w:rFonts w:ascii="Microsoft Sans Serif" w:hAnsi="Microsoft Sans Serif" w:eastAsia="Microsoft Sans Serif" w:cs="Microsoft Sans Serif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FA7D9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DF6E6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97489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8EDD2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45E31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符号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31850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值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8138C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单位（文字描述）</w:t>
            </w:r>
          </w:p>
        </w:tc>
        <w:tc>
          <w:tcPr>
            <w:tcW w:w="15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D7E1A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</w:tr>
      <w:tr w14:paraId="24E3D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CEEC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产出指标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23B3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12034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利用政务新媒体账号开设专题专栏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AED60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开设专题专栏4个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4C84500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4个以上为优 3个以上为良 2个以上为中 1个以上为差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3A46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4DDE1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1983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F941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3358D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15A92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FA77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5D82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举办网络正面宣传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CB9C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举办网络正面宣传活动次数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00060489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2次及以上为合格，2次以下不合格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931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7C51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E3EE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576D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7CFF4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B7CD9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C860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D717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908B3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02E6989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2次及以上为合格，2次以下不合格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17D0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7A476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3A6C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467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5651D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EE242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4F70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56AF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DA3B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091BD323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2次及以上为合格，2次以下不合格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A938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85C54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12D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6D51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7D2F5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C4458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6D65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E37A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4A1B0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DD9828E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2次及以上为合格，2次以下不合格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C220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=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06620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146A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7EBD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0EF40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8D47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DBB2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质量指标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38C63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A0AC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0ECBCC8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全年未出现重大网络安全事故为合格，出现为不合格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9E67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D6C9E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0468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充分保障全区的网络安全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E40F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5E488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B9EB0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5BC5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时效指标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01E7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完成时限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92D7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按照工作计划完成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76E98599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按照工作计划完成为合格，未按计划完成为不合格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0F4D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5A235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84E9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BBB0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08973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D35F3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15094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成本指标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428D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348E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2A0E4E92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符合培训费标准为合格，不符合为不合格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DC7B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D6866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D822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符合各项规定要求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3E26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2326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14098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效益指标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2F36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5398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1773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0DD311B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80%以上为优 70%以上为良 60%以上为中 50%以上为差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26BA7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74C4D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80.00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CA8F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D47A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1C26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D420">
            <w:pPr>
              <w:jc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E0D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78B10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网信干部业务能力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ADB9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网信干部业务能力提升情况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31E8D901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业务能力明显提升为合格，未明显提升为不合格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4D04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AE953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3A487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明显提升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63B1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年度实际工作</w:t>
            </w:r>
          </w:p>
        </w:tc>
      </w:tr>
      <w:tr w14:paraId="6E7A2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ED4D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  <w:t>满意度指标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FE72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服务对象满意度指标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B12D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7FF3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93FED4E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90%以上为优 80%以上为良 70%以上为中 60%以上为差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FDC7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BF0A1"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D9704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2D4E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满意度测评</w:t>
            </w:r>
          </w:p>
        </w:tc>
      </w:tr>
    </w:tbl>
    <w:p w14:paraId="5F00C014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4B437A12">
      <w:pPr>
        <w:adjustRightInd w:val="0"/>
        <w:snapToGrid w:val="0"/>
        <w:spacing w:line="560" w:lineRule="exact"/>
        <w:ind w:firstLine="640" w:firstLineChars="200"/>
        <w:rPr>
          <w:rFonts w:ascii="Times New Roman" w:hAnsi="黑体" w:eastAsia="黑体" w:cs="Times New Roman"/>
          <w:sz w:val="32"/>
          <w:szCs w:val="32"/>
        </w:rPr>
        <w:sectPr>
          <w:pgSz w:w="16838" w:h="11906" w:orient="landscape"/>
          <w:pgMar w:top="1587" w:right="1440" w:bottom="1474" w:left="1440" w:header="851" w:footer="992" w:gutter="0"/>
          <w:pgNumType w:fmt="numberInDash"/>
          <w:cols w:space="0" w:num="1"/>
          <w:docGrid w:type="lines" w:linePitch="312" w:charSpace="0"/>
        </w:sectPr>
      </w:pPr>
    </w:p>
    <w:p w14:paraId="7E6AE992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二、自评工作开展情况</w:t>
      </w:r>
    </w:p>
    <w:p w14:paraId="248A45D2">
      <w:pPr>
        <w:snapToGrid w:val="0"/>
        <w:spacing w:beforeLines="100" w:line="360" w:lineRule="auto"/>
        <w:ind w:firstLine="640" w:firstLineChars="200"/>
        <w:rPr>
          <w:rFonts w:ascii="Times New Roman" w:hAnsi="Times New Roman" w:eastAsia="仿宋" w:cs="Times New Roman"/>
          <w:b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</w:t>
      </w:r>
      <w:r>
        <w:rPr>
          <w:rFonts w:ascii="Times New Roman" w:hAnsi="Times New Roman" w:eastAsia="仿宋" w:cs="Times New Roman"/>
          <w:b/>
          <w:sz w:val="32"/>
          <w:szCs w:val="32"/>
        </w:rPr>
        <w:t>（一）自评工作的组织</w:t>
      </w:r>
    </w:p>
    <w:p w14:paraId="62C43A3C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根据《石家庄市长安区财政局关于开展2022年度财政专项资金部门绩效自评工作的通知》，我单位高度重视绩效预算管理工作，成立了绩效自评工作领导小组，由网信办主任担任组长，各股室为小组成员，小组办公室设在综合股。有序组织，高效开展我单位绩效自评工作。</w:t>
      </w:r>
    </w:p>
    <w:p w14:paraId="5B256BE4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工作小组名单如下：</w:t>
      </w:r>
    </w:p>
    <w:p w14:paraId="7DD6E01E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组长：黄  勇  主</w:t>
      </w:r>
      <w:r>
        <w:rPr>
          <w:rFonts w:hint="eastAsia" w:ascii="Times New Roman" w:hAnsi="Times New Roman" w:eastAsia="仿宋" w:cs="Times New Roman"/>
          <w:sz w:val="32"/>
          <w:szCs w:val="32"/>
        </w:rPr>
        <w:t xml:space="preserve">  </w:t>
      </w:r>
      <w:r>
        <w:rPr>
          <w:rFonts w:ascii="Times New Roman" w:hAnsi="Times New Roman" w:eastAsia="仿宋" w:cs="Times New Roman"/>
          <w:sz w:val="32"/>
          <w:szCs w:val="32"/>
        </w:rPr>
        <w:t>任</w:t>
      </w:r>
    </w:p>
    <w:p w14:paraId="5B6A0EDC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成员：赵立栋  副主任</w:t>
      </w:r>
    </w:p>
    <w:p w14:paraId="0B5DB395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赵东霜  综合股股长</w:t>
      </w:r>
    </w:p>
    <w:p w14:paraId="5734D5DD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宋  扬  业务股股长</w:t>
      </w:r>
    </w:p>
    <w:p w14:paraId="3F771132">
      <w:pPr>
        <w:snapToGrid w:val="0"/>
        <w:spacing w:line="360" w:lineRule="auto"/>
        <w:ind w:firstLine="643" w:firstLineChars="200"/>
        <w:rPr>
          <w:rFonts w:ascii="Times New Roman" w:hAnsi="Times New Roman" w:eastAsia="仿宋" w:cs="Times New Roman"/>
          <w:b/>
          <w:sz w:val="32"/>
          <w:szCs w:val="32"/>
        </w:rPr>
      </w:pPr>
      <w:r>
        <w:rPr>
          <w:rFonts w:ascii="Times New Roman" w:hAnsi="Times New Roman" w:eastAsia="仿宋" w:cs="Times New Roman"/>
          <w:b/>
          <w:sz w:val="32"/>
          <w:szCs w:val="32"/>
        </w:rPr>
        <w:t>（二）自评工作的实施过程</w:t>
      </w:r>
    </w:p>
    <w:p w14:paraId="7DD85273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通过对相关经费申请文件和记账凭证等财务资料查阅、核实</w:t>
      </w:r>
      <w:r>
        <w:rPr>
          <w:rFonts w:hint="eastAsia" w:ascii="Times New Roman" w:hAnsi="Times New Roman" w:eastAsia="仿宋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评价项目资金使用的规范性、支出范围的相关性和合理性等指标</w:t>
      </w:r>
      <w:r>
        <w:rPr>
          <w:rFonts w:hint="eastAsia" w:ascii="Times New Roman" w:hAnsi="Times New Roman" w:eastAsia="仿宋" w:cs="Times New Roman"/>
          <w:sz w:val="32"/>
          <w:szCs w:val="32"/>
        </w:rPr>
        <w:t>。</w:t>
      </w:r>
      <w:r>
        <w:rPr>
          <w:rFonts w:ascii="Times New Roman" w:hAnsi="Times New Roman" w:eastAsia="仿宋" w:cs="Times New Roman"/>
          <w:sz w:val="32"/>
          <w:szCs w:val="32"/>
        </w:rPr>
        <w:t>通过收集有关资料，进行研究分析，确定各项指标完成程度及得分，找出项目实施中存在的问题，分析原因，提出建议，形成绩效评价报告。</w:t>
      </w:r>
    </w:p>
    <w:p w14:paraId="00536FDC">
      <w:pPr>
        <w:spacing w:line="560" w:lineRule="exact"/>
        <w:rPr>
          <w:rFonts w:ascii="Times New Roman" w:hAnsi="Times New Roman" w:eastAsia="黑体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 xml:space="preserve">     </w:t>
      </w:r>
      <w:r>
        <w:rPr>
          <w:rFonts w:ascii="Times New Roman" w:hAnsi="黑体" w:eastAsia="黑体" w:cs="Times New Roman"/>
          <w:sz w:val="32"/>
          <w:szCs w:val="32"/>
        </w:rPr>
        <w:t>三、部门整体支出绩效目标实现情况及指标分析</w:t>
      </w:r>
    </w:p>
    <w:p w14:paraId="23E79F77">
      <w:pPr>
        <w:numPr>
          <w:ilvl w:val="0"/>
          <w:numId w:val="2"/>
        </w:num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仿宋" w:eastAsia="仿宋" w:cs="Times New Roman"/>
          <w:b/>
          <w:bCs/>
          <w:sz w:val="32"/>
          <w:szCs w:val="32"/>
        </w:rPr>
        <w:t>总体绩效目标实现情况</w:t>
      </w:r>
    </w:p>
    <w:p w14:paraId="293C6200">
      <w:pPr>
        <w:adjustRightInd w:val="0"/>
        <w:snapToGrid w:val="0"/>
        <w:spacing w:line="600" w:lineRule="exact"/>
        <w:ind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  <w:r>
        <w:rPr>
          <w:rFonts w:hint="eastAsia" w:ascii="仿宋" w:hAnsi="仿宋" w:eastAsia="仿宋" w:cs="仿宋"/>
          <w:bCs/>
          <w:sz w:val="32"/>
          <w:szCs w:val="32"/>
        </w:rPr>
        <w:t>。</w:t>
      </w:r>
    </w:p>
    <w:p w14:paraId="548B4A2D">
      <w:pPr>
        <w:numPr>
          <w:ilvl w:val="0"/>
          <w:numId w:val="2"/>
        </w:numPr>
        <w:spacing w:line="560" w:lineRule="exact"/>
        <w:ind w:firstLine="643" w:firstLineChars="200"/>
        <w:rPr>
          <w:rFonts w:ascii="Times New Roman" w:hAnsi="仿宋" w:eastAsia="仿宋" w:cs="Times New Roman"/>
          <w:b/>
          <w:bCs/>
          <w:sz w:val="32"/>
          <w:szCs w:val="32"/>
        </w:rPr>
      </w:pPr>
      <w:r>
        <w:rPr>
          <w:rFonts w:ascii="Times New Roman" w:hAnsi="仿宋" w:eastAsia="仿宋" w:cs="Times New Roman"/>
          <w:b/>
          <w:bCs/>
          <w:sz w:val="32"/>
          <w:szCs w:val="32"/>
        </w:rPr>
        <w:t>分项绩效目标实现情况及指标分析</w:t>
      </w:r>
    </w:p>
    <w:tbl>
      <w:tblPr>
        <w:tblStyle w:val="4"/>
        <w:tblpPr w:leftFromText="180" w:rightFromText="180" w:vertAnchor="text" w:horzAnchor="page" w:tblpX="883" w:tblpY="270"/>
        <w:tblOverlap w:val="never"/>
        <w:tblW w:w="1026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079"/>
        <w:gridCol w:w="1080"/>
        <w:gridCol w:w="2657"/>
        <w:gridCol w:w="1080"/>
        <w:gridCol w:w="1080"/>
        <w:gridCol w:w="2067"/>
      </w:tblGrid>
      <w:tr w14:paraId="72FA7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A5C74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年度绩效指标完成情况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E77C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2428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二级指标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C53A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三级指标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3E2A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预期指标值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1617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实际完成值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A53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自评得分</w:t>
            </w:r>
          </w:p>
        </w:tc>
      </w:tr>
      <w:tr w14:paraId="1C507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051D17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A75F4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产出指标（</w:t>
            </w:r>
            <w:r>
              <w:rPr>
                <w:rStyle w:val="9"/>
                <w:sz w:val="18"/>
                <w:szCs w:val="18"/>
              </w:rPr>
              <w:t>40</w:t>
            </w:r>
            <w:r>
              <w:rPr>
                <w:rStyle w:val="7"/>
                <w:rFonts w:hint="default"/>
                <w:sz w:val="18"/>
                <w:szCs w:val="18"/>
              </w:rPr>
              <w:t>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80B8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数量指标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E4AB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利用政务新媒体账号开展主题宣传，开设专题专栏数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8E11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&gt;=4</w:t>
            </w:r>
            <w:r>
              <w:rPr>
                <w:rStyle w:val="7"/>
                <w:rFonts w:hint="default"/>
                <w:sz w:val="18"/>
                <w:szCs w:val="18"/>
              </w:rPr>
              <w:t>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A7F0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4961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40F7E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73379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CB6AA6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8302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9A66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举办网络正面宣传活动次数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9557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&gt;=2</w:t>
            </w:r>
            <w:r>
              <w:rPr>
                <w:rStyle w:val="7"/>
                <w:rFonts w:hint="default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04C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A66C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6EE2D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BD79E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80D12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D951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0B289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C4AC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=2</w:t>
            </w:r>
            <w:r>
              <w:rPr>
                <w:rStyle w:val="7"/>
                <w:rFonts w:hint="default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BBD0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2EF5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10DA8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C2973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7FEB2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F968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875C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6AC0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&gt;=2</w:t>
            </w:r>
            <w:r>
              <w:rPr>
                <w:rStyle w:val="7"/>
                <w:rFonts w:hint="default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092D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4D21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304CE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05ED0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EA7D6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BA602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AE13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A0A3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=2</w:t>
            </w:r>
            <w:r>
              <w:rPr>
                <w:rStyle w:val="7"/>
                <w:rFonts w:hint="default"/>
                <w:sz w:val="18"/>
                <w:szCs w:val="18"/>
              </w:rPr>
              <w:t>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7E24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CA85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</w:tr>
      <w:tr w14:paraId="478E3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95EEE5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F212D9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106D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质量指标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4A8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EF94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3376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7794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172E3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80A155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1ACB8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2A68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时效指标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F07A3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按照工作计划完成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87A9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F3DD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DB14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19233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D9BC1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669B6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3094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成本指标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4CF0F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3CCA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符合各项规定要求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24E6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符合各项规定要求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A12B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75D1E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955C5F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727A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预算执行率指标</w:t>
            </w:r>
            <w:r>
              <w:rPr>
                <w:rStyle w:val="11"/>
                <w:sz w:val="18"/>
                <w:szCs w:val="18"/>
              </w:rPr>
              <w:br w:type="textWrapping"/>
            </w:r>
            <w:r>
              <w:rPr>
                <w:rStyle w:val="12"/>
                <w:rFonts w:hint="default"/>
                <w:sz w:val="18"/>
                <w:szCs w:val="18"/>
              </w:rPr>
              <w:t>（</w:t>
            </w:r>
            <w:r>
              <w:rPr>
                <w:rStyle w:val="11"/>
                <w:sz w:val="18"/>
                <w:szCs w:val="18"/>
              </w:rPr>
              <w:t>10</w:t>
            </w:r>
            <w:r>
              <w:rPr>
                <w:rStyle w:val="12"/>
                <w:rFonts w:hint="default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078E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预算执行率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D655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4A2D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2944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F63A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69D39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C3474B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186C26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效益指标</w:t>
            </w:r>
            <w:r>
              <w:rPr>
                <w:rStyle w:val="9"/>
                <w:sz w:val="18"/>
                <w:szCs w:val="18"/>
              </w:rPr>
              <w:br w:type="textWrapping"/>
            </w:r>
            <w:r>
              <w:rPr>
                <w:rStyle w:val="7"/>
                <w:rFonts w:hint="default"/>
                <w:sz w:val="18"/>
                <w:szCs w:val="18"/>
              </w:rPr>
              <w:t>（</w:t>
            </w:r>
            <w:r>
              <w:rPr>
                <w:rStyle w:val="9"/>
                <w:sz w:val="18"/>
                <w:szCs w:val="18"/>
              </w:rPr>
              <w:t>40</w:t>
            </w:r>
            <w:r>
              <w:rPr>
                <w:rStyle w:val="7"/>
                <w:rFonts w:hint="default"/>
                <w:sz w:val="18"/>
                <w:szCs w:val="18"/>
              </w:rPr>
              <w:t>分）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ED98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社会效益指标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A03C7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D2A3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&gt;=80%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A68F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1D19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</w:p>
        </w:tc>
      </w:tr>
      <w:tr w14:paraId="47503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95FA5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5BF7DF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FAF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83FC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网信干部业务能力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8CD8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明显提升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F842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明显提升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E615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</w:p>
        </w:tc>
      </w:tr>
      <w:tr w14:paraId="6AABC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E216F4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8024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满意度指标</w:t>
            </w:r>
            <w:r>
              <w:rPr>
                <w:rStyle w:val="9"/>
                <w:sz w:val="18"/>
                <w:szCs w:val="18"/>
              </w:rPr>
              <w:br w:type="textWrapping"/>
            </w:r>
            <w:r>
              <w:rPr>
                <w:rStyle w:val="7"/>
                <w:rFonts w:hint="default"/>
                <w:sz w:val="18"/>
                <w:szCs w:val="18"/>
              </w:rPr>
              <w:t>（</w:t>
            </w:r>
            <w:r>
              <w:rPr>
                <w:rStyle w:val="9"/>
                <w:sz w:val="18"/>
                <w:szCs w:val="18"/>
              </w:rPr>
              <w:t>10</w:t>
            </w:r>
            <w:r>
              <w:rPr>
                <w:rStyle w:val="7"/>
                <w:rFonts w:hint="default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57D7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满意度指标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5FD7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eastAsia"/>
                <w:sz w:val="18"/>
                <w:szCs w:val="18"/>
                <w:lang w:eastAsia="zh-CN"/>
              </w:rPr>
              <w:t>（涉密）</w:t>
            </w:r>
            <w:bookmarkStart w:id="0" w:name="_GoBack"/>
            <w:bookmarkEnd w:id="0"/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3761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满意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EDFB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/>
                <w:sz w:val="18"/>
                <w:szCs w:val="18"/>
              </w:rPr>
              <w:t>满意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6E04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29F80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3C5C1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9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211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7"/>
                <w:rFonts w:hint="default"/>
                <w:sz w:val="18"/>
                <w:szCs w:val="18"/>
              </w:rPr>
              <w:t>总分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C138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</w:t>
            </w:r>
          </w:p>
        </w:tc>
      </w:tr>
    </w:tbl>
    <w:p w14:paraId="616DCF0D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279DE947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四、评价结论和评价等级</w:t>
      </w:r>
    </w:p>
    <w:p w14:paraId="27424A2B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仿宋" w:eastAsia="仿宋" w:cs="Times New Roman"/>
          <w:sz w:val="32"/>
          <w:szCs w:val="32"/>
        </w:rPr>
        <w:t>根据部门职责定位和各项工作履职情况进行综合评价，给出总得分，满分</w:t>
      </w:r>
      <w:r>
        <w:rPr>
          <w:rFonts w:ascii="Times New Roman" w:hAnsi="Times New Roman" w:eastAsia="仿宋" w:cs="Times New Roman"/>
          <w:sz w:val="32"/>
          <w:szCs w:val="32"/>
        </w:rPr>
        <w:t>100</w:t>
      </w:r>
      <w:r>
        <w:rPr>
          <w:rFonts w:ascii="Times New Roman" w:hAnsi="仿宋" w:eastAsia="仿宋" w:cs="Times New Roman"/>
          <w:sz w:val="32"/>
          <w:szCs w:val="32"/>
        </w:rPr>
        <w:t>分，得出综合绩效评价等级。部门整体支出综合绩效评价分为</w:t>
      </w:r>
      <w:r>
        <w:rPr>
          <w:rFonts w:ascii="Times New Roman" w:hAnsi="Times New Roman" w:eastAsia="仿宋" w:cs="Times New Roman"/>
          <w:sz w:val="32"/>
          <w:szCs w:val="32"/>
        </w:rPr>
        <w:t>4</w:t>
      </w:r>
      <w:r>
        <w:rPr>
          <w:rFonts w:ascii="Times New Roman" w:hAnsi="仿宋" w:eastAsia="仿宋" w:cs="Times New Roman"/>
          <w:sz w:val="32"/>
          <w:szCs w:val="32"/>
        </w:rPr>
        <w:t>个等级：得分</w:t>
      </w:r>
      <w:r>
        <w:rPr>
          <w:rFonts w:ascii="Times New Roman" w:hAnsi="Times New Roman" w:eastAsia="仿宋" w:cs="Times New Roman"/>
          <w:sz w:val="32"/>
          <w:szCs w:val="32"/>
        </w:rPr>
        <w:t>≥85</w:t>
      </w:r>
      <w:r>
        <w:rPr>
          <w:rFonts w:ascii="Times New Roman" w:hAnsi="仿宋" w:eastAsia="仿宋" w:cs="Times New Roman"/>
          <w:sz w:val="32"/>
          <w:szCs w:val="32"/>
        </w:rPr>
        <w:t>分为优秀；</w:t>
      </w:r>
      <w:r>
        <w:rPr>
          <w:rFonts w:ascii="Times New Roman" w:hAnsi="Times New Roman" w:eastAsia="仿宋" w:cs="Times New Roman"/>
          <w:sz w:val="32"/>
          <w:szCs w:val="32"/>
        </w:rPr>
        <w:t>75≤</w:t>
      </w:r>
      <w:r>
        <w:rPr>
          <w:rFonts w:ascii="Times New Roman" w:hAnsi="仿宋" w:eastAsia="仿宋" w:cs="Times New Roman"/>
          <w:sz w:val="32"/>
          <w:szCs w:val="32"/>
        </w:rPr>
        <w:t>得分＜</w:t>
      </w:r>
      <w:r>
        <w:rPr>
          <w:rFonts w:ascii="Times New Roman" w:hAnsi="Times New Roman" w:eastAsia="仿宋" w:cs="Times New Roman"/>
          <w:sz w:val="32"/>
          <w:szCs w:val="32"/>
        </w:rPr>
        <w:t>85</w:t>
      </w:r>
      <w:r>
        <w:rPr>
          <w:rFonts w:ascii="Times New Roman" w:hAnsi="仿宋" w:eastAsia="仿宋" w:cs="Times New Roman"/>
          <w:sz w:val="32"/>
          <w:szCs w:val="32"/>
        </w:rPr>
        <w:t>分为良好；</w:t>
      </w:r>
      <w:r>
        <w:rPr>
          <w:rFonts w:ascii="Times New Roman" w:hAnsi="Times New Roman" w:eastAsia="仿宋" w:cs="Times New Roman"/>
          <w:sz w:val="32"/>
          <w:szCs w:val="32"/>
        </w:rPr>
        <w:t>60≤</w:t>
      </w:r>
      <w:r>
        <w:rPr>
          <w:rFonts w:ascii="Times New Roman" w:hAnsi="仿宋" w:eastAsia="仿宋" w:cs="Times New Roman"/>
          <w:sz w:val="32"/>
          <w:szCs w:val="32"/>
        </w:rPr>
        <w:t>得分＜</w:t>
      </w:r>
      <w:r>
        <w:rPr>
          <w:rFonts w:ascii="Times New Roman" w:hAnsi="Times New Roman" w:eastAsia="仿宋" w:cs="Times New Roman"/>
          <w:sz w:val="32"/>
          <w:szCs w:val="32"/>
        </w:rPr>
        <w:t>75</w:t>
      </w:r>
      <w:r>
        <w:rPr>
          <w:rFonts w:ascii="Times New Roman" w:hAnsi="仿宋" w:eastAsia="仿宋" w:cs="Times New Roman"/>
          <w:sz w:val="32"/>
          <w:szCs w:val="32"/>
        </w:rPr>
        <w:t>分为一般；得分＜</w:t>
      </w:r>
      <w:r>
        <w:rPr>
          <w:rFonts w:ascii="Times New Roman" w:hAnsi="Times New Roman" w:eastAsia="仿宋" w:cs="Times New Roman"/>
          <w:sz w:val="32"/>
          <w:szCs w:val="32"/>
        </w:rPr>
        <w:t>60</w:t>
      </w:r>
      <w:r>
        <w:rPr>
          <w:rFonts w:ascii="Times New Roman" w:hAnsi="仿宋" w:eastAsia="仿宋" w:cs="Times New Roman"/>
          <w:sz w:val="32"/>
          <w:szCs w:val="32"/>
        </w:rPr>
        <w:t>分为较差。</w:t>
      </w:r>
    </w:p>
    <w:p w14:paraId="14D6B2D0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根据部门整体执行情况和项目绩效情况进行综合分析，部门总得分为 100 分，部门综合绩效评价为优秀。</w:t>
      </w:r>
    </w:p>
    <w:p w14:paraId="39F13ADF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五、存在的问题及改进措施</w:t>
      </w:r>
    </w:p>
    <w:p w14:paraId="5948C67D">
      <w:p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（一）项目存在的主要问题</w:t>
      </w:r>
    </w:p>
    <w:p w14:paraId="1C0E31D3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一是绩效指标有待进一步细化，二是预算项目绩效管理有待 进一步优化。</w:t>
      </w:r>
    </w:p>
    <w:p w14:paraId="28584665">
      <w:p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（二）针对问题提出具体的改进措施或建议</w:t>
      </w:r>
    </w:p>
    <w:p w14:paraId="16CDEFDA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我单位将组织学习研读《石家庄市长安区区级部门预算绩效目标设定规范》《石家庄市长安区区级预算绩效重点评价管理办法》《石家庄市长安区区级部门项目绩效自评管理办法》等文件，严格落实财政管理规定，学习掌握如何根据制定的绩效目标细化完善绩效指标，下一步，我单位将结合本次绩效评价结果，继续制定清晰准确的预算项目绩效目标，进一步细化完善绩效指标设定，更加贴合绩效目标，绩效标准更加恰当适宜、易于评价，优化预算项目绩效管理。</w:t>
      </w:r>
    </w:p>
    <w:p w14:paraId="4EEB277B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六、评价工作组人员名单及签字（姓名、工作单位、职务、职称）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4678"/>
        <w:gridCol w:w="1843"/>
        <w:gridCol w:w="1298"/>
      </w:tblGrid>
      <w:tr w14:paraId="1F142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40DD140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姓  名</w:t>
            </w:r>
          </w:p>
        </w:tc>
        <w:tc>
          <w:tcPr>
            <w:tcW w:w="4678" w:type="dxa"/>
          </w:tcPr>
          <w:p w14:paraId="3796B03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工作单位</w:t>
            </w:r>
          </w:p>
        </w:tc>
        <w:tc>
          <w:tcPr>
            <w:tcW w:w="1843" w:type="dxa"/>
          </w:tcPr>
          <w:p w14:paraId="032ABC9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职  务</w:t>
            </w:r>
          </w:p>
        </w:tc>
        <w:tc>
          <w:tcPr>
            <w:tcW w:w="1298" w:type="dxa"/>
          </w:tcPr>
          <w:p w14:paraId="75C82AA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签 字</w:t>
            </w:r>
          </w:p>
        </w:tc>
      </w:tr>
      <w:tr w14:paraId="36D80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44A4E61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黄  勇</w:t>
            </w:r>
          </w:p>
        </w:tc>
        <w:tc>
          <w:tcPr>
            <w:tcW w:w="4678" w:type="dxa"/>
            <w:vAlign w:val="center"/>
          </w:tcPr>
          <w:p w14:paraId="043557D9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439BC46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主任</w:t>
            </w:r>
          </w:p>
        </w:tc>
        <w:tc>
          <w:tcPr>
            <w:tcW w:w="1298" w:type="dxa"/>
          </w:tcPr>
          <w:p w14:paraId="60D0725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586DA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144B0EA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赵立栋</w:t>
            </w:r>
          </w:p>
        </w:tc>
        <w:tc>
          <w:tcPr>
            <w:tcW w:w="4678" w:type="dxa"/>
            <w:vAlign w:val="center"/>
          </w:tcPr>
          <w:p w14:paraId="2A2D64D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748A6CE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副主任</w:t>
            </w:r>
          </w:p>
        </w:tc>
        <w:tc>
          <w:tcPr>
            <w:tcW w:w="1298" w:type="dxa"/>
          </w:tcPr>
          <w:p w14:paraId="0FF06E8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7CBA3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41B6C20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赵东霜</w:t>
            </w:r>
          </w:p>
        </w:tc>
        <w:tc>
          <w:tcPr>
            <w:tcW w:w="4678" w:type="dxa"/>
            <w:vAlign w:val="center"/>
          </w:tcPr>
          <w:p w14:paraId="134D74C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673C0779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综合股股长、</w:t>
            </w:r>
          </w:p>
          <w:p w14:paraId="239F138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四级主任科员</w:t>
            </w:r>
          </w:p>
        </w:tc>
        <w:tc>
          <w:tcPr>
            <w:tcW w:w="1298" w:type="dxa"/>
          </w:tcPr>
          <w:p w14:paraId="5AEA06B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24214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2F2DFE07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宋  扬</w:t>
            </w:r>
          </w:p>
        </w:tc>
        <w:tc>
          <w:tcPr>
            <w:tcW w:w="4678" w:type="dxa"/>
            <w:vAlign w:val="center"/>
          </w:tcPr>
          <w:p w14:paraId="67E59BA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63E5D6B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业务股股长</w:t>
            </w:r>
          </w:p>
        </w:tc>
        <w:tc>
          <w:tcPr>
            <w:tcW w:w="1298" w:type="dxa"/>
          </w:tcPr>
          <w:p w14:paraId="5BE1D5A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</w:tbl>
    <w:p w14:paraId="04831609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</w:p>
    <w:p w14:paraId="4BA3DA8E">
      <w:pPr>
        <w:spacing w:line="560" w:lineRule="exact"/>
        <w:rPr>
          <w:rFonts w:ascii="Times New Roman" w:hAnsi="Times New Roman" w:eastAsia="仿宋" w:cs="Times New Roman"/>
        </w:rPr>
      </w:pPr>
    </w:p>
    <w:sectPr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CD68777-2CA6-4668-AB6B-DCEBCAB6D72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758861E6-3A40-41A1-A75D-D67FD486410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CBB3797-FD15-43A2-8479-C620E7D8655B}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  <w:embedRegular r:id="rId4" w:fontKey="{8B615C4E-ADBC-40DC-927F-BFB334DA4C2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A83254F0-9B2B-4C00-B145-FEB047935F0D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6" w:fontKey="{AA87539A-C00D-485C-AF53-77A42B3F3AF1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7" w:fontKey="{356757B7-72D0-41F6-90A6-7D52C38FE6D1}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  <w:embedRegular r:id="rId8" w:fontKey="{F9F0A1D2-3893-4993-9036-8005569E106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BFDC79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28AD869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- 6 -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3DA4BF"/>
    <w:multiLevelType w:val="singleLevel"/>
    <w:tmpl w:val="F73DA4BF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TrueTypeFonts/>
  <w:saveSubsetFonts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WRkNDI2NzVlYmRlODhjYjkwOThkYWVkMjIxYzVmYWQifQ=="/>
  </w:docVars>
  <w:rsids>
    <w:rsidRoot w:val="0EBD2122"/>
    <w:rsid w:val="00102F1B"/>
    <w:rsid w:val="00224092"/>
    <w:rsid w:val="002C3904"/>
    <w:rsid w:val="002F117E"/>
    <w:rsid w:val="00356633"/>
    <w:rsid w:val="003F040F"/>
    <w:rsid w:val="004C5AB0"/>
    <w:rsid w:val="005A74A6"/>
    <w:rsid w:val="00692799"/>
    <w:rsid w:val="006C6BB4"/>
    <w:rsid w:val="006F38BE"/>
    <w:rsid w:val="00707B20"/>
    <w:rsid w:val="007332EE"/>
    <w:rsid w:val="007E6C1F"/>
    <w:rsid w:val="008563B9"/>
    <w:rsid w:val="009D5806"/>
    <w:rsid w:val="00A4601B"/>
    <w:rsid w:val="00AE6BA4"/>
    <w:rsid w:val="00AF566A"/>
    <w:rsid w:val="00B6553A"/>
    <w:rsid w:val="00DC4D38"/>
    <w:rsid w:val="00E74ECA"/>
    <w:rsid w:val="00F76223"/>
    <w:rsid w:val="00FD5D9C"/>
    <w:rsid w:val="00FE2623"/>
    <w:rsid w:val="01B104CA"/>
    <w:rsid w:val="02106AB0"/>
    <w:rsid w:val="02B43A28"/>
    <w:rsid w:val="046F331E"/>
    <w:rsid w:val="07956271"/>
    <w:rsid w:val="09721397"/>
    <w:rsid w:val="0BB63BED"/>
    <w:rsid w:val="0E2C2B37"/>
    <w:rsid w:val="0EB97A43"/>
    <w:rsid w:val="0EBD2122"/>
    <w:rsid w:val="0F214EAE"/>
    <w:rsid w:val="11B71E6A"/>
    <w:rsid w:val="1AAF0063"/>
    <w:rsid w:val="1BE140DE"/>
    <w:rsid w:val="23C6058D"/>
    <w:rsid w:val="248C197D"/>
    <w:rsid w:val="252959AF"/>
    <w:rsid w:val="26435EC5"/>
    <w:rsid w:val="277A6671"/>
    <w:rsid w:val="292D35B7"/>
    <w:rsid w:val="2C6E17C2"/>
    <w:rsid w:val="2F1154C0"/>
    <w:rsid w:val="2F7B3D98"/>
    <w:rsid w:val="33EB6CFF"/>
    <w:rsid w:val="35A12947"/>
    <w:rsid w:val="37387040"/>
    <w:rsid w:val="389E4E7A"/>
    <w:rsid w:val="3B625C0A"/>
    <w:rsid w:val="3CEE1963"/>
    <w:rsid w:val="40243449"/>
    <w:rsid w:val="404D5D77"/>
    <w:rsid w:val="41E872CE"/>
    <w:rsid w:val="42FA0F67"/>
    <w:rsid w:val="47F92762"/>
    <w:rsid w:val="4C9C27FE"/>
    <w:rsid w:val="512260B4"/>
    <w:rsid w:val="52BD6ACB"/>
    <w:rsid w:val="55537534"/>
    <w:rsid w:val="561A74F1"/>
    <w:rsid w:val="563C38EF"/>
    <w:rsid w:val="57AD0DA8"/>
    <w:rsid w:val="597244E8"/>
    <w:rsid w:val="5EB71C30"/>
    <w:rsid w:val="5FCD52BA"/>
    <w:rsid w:val="6000296A"/>
    <w:rsid w:val="60653448"/>
    <w:rsid w:val="629408B8"/>
    <w:rsid w:val="649C7F73"/>
    <w:rsid w:val="66AF0CE5"/>
    <w:rsid w:val="693E4A08"/>
    <w:rsid w:val="6AC537CF"/>
    <w:rsid w:val="6E5B14A6"/>
    <w:rsid w:val="711B255E"/>
    <w:rsid w:val="71CC3AFA"/>
    <w:rsid w:val="7BB51E06"/>
    <w:rsid w:val="7C387F7C"/>
    <w:rsid w:val="7F3473B7"/>
    <w:rsid w:val="7F625BE9"/>
    <w:rsid w:val="7FE8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61"/>
    <w:basedOn w:val="6"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8">
    <w:name w:val="font11"/>
    <w:basedOn w:val="6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9">
    <w:name w:val="font31"/>
    <w:basedOn w:val="6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0">
    <w:name w:val="font71"/>
    <w:basedOn w:val="6"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1">
    <w:name w:val="font81"/>
    <w:basedOn w:val="6"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12">
    <w:name w:val="font5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3241</Words>
  <Characters>3442</Characters>
  <Lines>27</Lines>
  <Paragraphs>7</Paragraphs>
  <TotalTime>1</TotalTime>
  <ScaleCrop>false</ScaleCrop>
  <LinksUpToDate>false</LinksUpToDate>
  <CharactersWithSpaces>3498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程铭</cp:lastModifiedBy>
  <cp:lastPrinted>2022-01-19T07:24:00Z</cp:lastPrinted>
  <dcterms:modified xsi:type="dcterms:W3CDTF">2026-01-14T11:23:57Z</dcterms:modified>
  <dc:title>附件3：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28E6B2C2CF784561B531613BF6AFCFC4</vt:lpwstr>
  </property>
  <property fmtid="{D5CDD505-2E9C-101B-9397-08002B2CF9AE}" pid="4" name="KSOTemplateDocerSaveRecord">
    <vt:lpwstr>eyJoZGlkIjoiYWU4NjNiZDQzYTc3NzY1ZTRlNDAwZjJiZTNjMjcxZWEiLCJ1c2VySWQiOiIxNjg4OTIxOTY4In0=</vt:lpwstr>
  </property>
</Properties>
</file>