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21F59D0">
      <w:pPr>
        <w:adjustRightInd w:val="0"/>
        <w:snapToGrid w:val="0"/>
        <w:spacing w:line="560" w:lineRule="exac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附件3</w:t>
      </w:r>
    </w:p>
    <w:p w14:paraId="3CC1D870">
      <w:pPr>
        <w:spacing w:line="560" w:lineRule="exact"/>
        <w:jc w:val="center"/>
        <w:rPr>
          <w:rFonts w:ascii="Times New Roman" w:hAnsi="Times New Roman" w:cs="Times New Roman"/>
          <w:b/>
          <w:bCs/>
          <w:sz w:val="44"/>
          <w:szCs w:val="44"/>
        </w:rPr>
      </w:pPr>
    </w:p>
    <w:p w14:paraId="3455FBD7">
      <w:pPr>
        <w:spacing w:line="560" w:lineRule="exact"/>
        <w:jc w:val="center"/>
        <w:rPr>
          <w:rFonts w:ascii="Times New Roman" w:hAnsi="Times New Roman" w:cs="Times New Roman"/>
          <w:b/>
          <w:bCs/>
          <w:w w:val="80"/>
          <w:sz w:val="44"/>
          <w:szCs w:val="44"/>
        </w:rPr>
      </w:pPr>
      <w:r>
        <w:rPr>
          <w:rFonts w:ascii="Times New Roman" w:hAnsi="Times New Roman" w:cs="Times New Roman"/>
          <w:b/>
          <w:bCs/>
          <w:w w:val="80"/>
          <w:sz w:val="44"/>
          <w:szCs w:val="44"/>
        </w:rPr>
        <w:t>中共石家庄市长安区委网络安全和信息化委员会办公室</w:t>
      </w:r>
    </w:p>
    <w:p w14:paraId="052CFB48">
      <w:pPr>
        <w:spacing w:line="560" w:lineRule="exact"/>
        <w:jc w:val="center"/>
        <w:rPr>
          <w:rFonts w:ascii="Times New Roman" w:hAnsi="Times New Roman" w:cs="Times New Roman"/>
          <w:b/>
          <w:bCs/>
          <w:sz w:val="44"/>
          <w:szCs w:val="44"/>
        </w:rPr>
      </w:pPr>
      <w:r>
        <w:rPr>
          <w:rFonts w:ascii="Times New Roman" w:hAnsi="Times New Roman" w:cs="Times New Roman"/>
          <w:b/>
          <w:bCs/>
          <w:sz w:val="44"/>
          <w:szCs w:val="44"/>
        </w:rPr>
        <w:t>2022年度整体支出绩效自评报告</w:t>
      </w:r>
    </w:p>
    <w:p w14:paraId="3DAAA48A">
      <w:pPr>
        <w:spacing w:line="560" w:lineRule="exact"/>
        <w:jc w:val="center"/>
        <w:rPr>
          <w:rFonts w:ascii="Times New Roman" w:hAnsi="Times New Roman" w:eastAsia="华文楷体" w:cs="Times New Roman"/>
          <w:sz w:val="32"/>
          <w:szCs w:val="32"/>
        </w:rPr>
      </w:pPr>
    </w:p>
    <w:p w14:paraId="7259196C">
      <w:pPr>
        <w:spacing w:line="560" w:lineRule="exact"/>
        <w:jc w:val="center"/>
        <w:rPr>
          <w:rFonts w:ascii="Times New Roman" w:hAnsi="Times New Roman" w:eastAsia="华文楷体" w:cs="Times New Roman"/>
          <w:sz w:val="32"/>
          <w:szCs w:val="32"/>
        </w:rPr>
      </w:pPr>
    </w:p>
    <w:p w14:paraId="2C9212CA">
      <w:pPr>
        <w:adjustRightInd w:val="0"/>
        <w:snapToGrid w:val="0"/>
        <w:spacing w:line="560" w:lineRule="exact"/>
        <w:ind w:firstLine="640" w:firstLineChars="20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贯彻落实市委市政府《关于全面落实预算绩效管理的实施意见》（石发﹝2019﹞8号）文件精神，遵循“科学性、规范性、客观性和公正性”的原则，对中共石家庄市长安区委网络安全和信息化委员会办公室2022年整体支出情况实施了财政支出绩效自评价，形成本评价报告。</w:t>
      </w:r>
    </w:p>
    <w:p w14:paraId="678EAAE8">
      <w:pPr>
        <w:adjustRightInd w:val="0"/>
        <w:snapToGrid w:val="0"/>
        <w:spacing w:line="560" w:lineRule="exact"/>
        <w:rPr>
          <w:rFonts w:ascii="Times New Roman" w:hAnsi="Times New Roman" w:eastAsia="黑体" w:cs="Times New Roman"/>
          <w:b/>
          <w:bCs/>
          <w:sz w:val="32"/>
          <w:szCs w:val="36"/>
        </w:rPr>
      </w:pPr>
      <w:r>
        <w:rPr>
          <w:rFonts w:ascii="Times New Roman" w:hAnsi="Times New Roman" w:eastAsia="仿宋" w:cs="Times New Roman"/>
          <w:sz w:val="32"/>
          <w:szCs w:val="32"/>
        </w:rPr>
        <w:t xml:space="preserve">    </w:t>
      </w:r>
      <w:r>
        <w:rPr>
          <w:rFonts w:ascii="Times New Roman" w:hAnsi="Times New Roman" w:eastAsia="黑体" w:cs="Times New Roman"/>
          <w:sz w:val="32"/>
          <w:szCs w:val="32"/>
        </w:rPr>
        <w:t>一、部门</w:t>
      </w:r>
      <w:r>
        <w:rPr>
          <w:rFonts w:ascii="Times New Roman" w:hAnsi="Times New Roman" w:eastAsia="黑体" w:cs="Times New Roman"/>
          <w:sz w:val="32"/>
          <w:szCs w:val="36"/>
        </w:rPr>
        <w:t>基本情况</w:t>
      </w:r>
    </w:p>
    <w:p w14:paraId="1463F7C5">
      <w:pPr>
        <w:adjustRightInd w:val="0"/>
        <w:snapToGrid w:val="0"/>
        <w:spacing w:line="560" w:lineRule="exact"/>
        <w:ind w:firstLine="643" w:firstLineChars="200"/>
        <w:rPr>
          <w:rFonts w:ascii="Times New Roman" w:hAnsi="Times New Roman" w:eastAsia="仿宋" w:cs="Times New Roman"/>
          <w:b/>
          <w:bCs/>
          <w:sz w:val="32"/>
          <w:szCs w:val="32"/>
        </w:rPr>
      </w:pPr>
      <w:r>
        <w:rPr>
          <w:rFonts w:ascii="Times New Roman" w:hAnsi="Times New Roman" w:eastAsia="仿宋" w:cs="Times New Roman"/>
          <w:b/>
          <w:bCs/>
          <w:sz w:val="32"/>
          <w:szCs w:val="32"/>
        </w:rPr>
        <w:t>（一）部门概况</w:t>
      </w:r>
    </w:p>
    <w:p w14:paraId="4D9FF1A0">
      <w:pPr>
        <w:adjustRightInd w:val="0"/>
        <w:snapToGrid w:val="0"/>
        <w:spacing w:line="560" w:lineRule="exact"/>
        <w:ind w:firstLine="640" w:firstLineChars="20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1.部门职能</w:t>
      </w:r>
    </w:p>
    <w:p w14:paraId="125FE78E">
      <w:pPr>
        <w:adjustRightInd w:val="0"/>
        <w:snapToGrid w:val="0"/>
        <w:spacing w:line="560" w:lineRule="exact"/>
        <w:ind w:firstLine="640" w:firstLineChars="200"/>
        <w:rPr>
          <w:rFonts w:hint="eastAsia" w:ascii="Times New Roman" w:hAnsi="Times New Roman" w:eastAsia="仿宋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（涉密）</w:t>
      </w:r>
    </w:p>
    <w:p w14:paraId="02CFCF9A">
      <w:pPr>
        <w:adjustRightInd w:val="0"/>
        <w:snapToGrid w:val="0"/>
        <w:spacing w:line="560" w:lineRule="exact"/>
        <w:ind w:firstLine="640" w:firstLineChars="20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2.组织机构及人员</w:t>
      </w:r>
    </w:p>
    <w:p w14:paraId="2C3A5EB9">
      <w:pPr>
        <w:jc w:val="center"/>
        <w:outlineLvl w:val="0"/>
        <w:rPr>
          <w:rFonts w:ascii="Times New Roman" w:hAnsi="Times New Roman" w:eastAsia="方正小标宋_GBK" w:cs="Times New Roman"/>
          <w:sz w:val="32"/>
          <w:szCs w:val="24"/>
        </w:rPr>
      </w:pPr>
      <w:r>
        <w:rPr>
          <w:rFonts w:ascii="Times New Roman" w:hAnsi="Times New Roman" w:eastAsia="方正小标宋_GBK" w:cs="Times New Roman"/>
          <w:sz w:val="32"/>
          <w:szCs w:val="24"/>
        </w:rPr>
        <w:t>部门机构设置情况</w:t>
      </w:r>
    </w:p>
    <w:tbl>
      <w:tblPr>
        <w:tblStyle w:val="4"/>
        <w:tblW w:w="9735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03"/>
        <w:gridCol w:w="1141"/>
        <w:gridCol w:w="1381"/>
        <w:gridCol w:w="1910"/>
      </w:tblGrid>
      <w:tr w14:paraId="6211359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tblHeader/>
          <w:jc w:val="center"/>
        </w:trPr>
        <w:tc>
          <w:tcPr>
            <w:tcW w:w="530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4C2B21B9">
            <w:pPr>
              <w:spacing w:line="300" w:lineRule="exact"/>
              <w:jc w:val="center"/>
              <w:rPr>
                <w:rFonts w:ascii="Times New Roman" w:hAnsi="Times New Roman" w:eastAsia="方正书宋_GBK" w:cs="Times New Roman"/>
                <w:b/>
                <w:szCs w:val="24"/>
              </w:rPr>
            </w:pPr>
            <w:r>
              <w:rPr>
                <w:rFonts w:ascii="Times New Roman" w:hAnsi="Times New Roman" w:eastAsia="方正书宋_GBK" w:cs="Times New Roman"/>
                <w:b/>
                <w:szCs w:val="24"/>
              </w:rPr>
              <w:t>单位名称</w:t>
            </w:r>
          </w:p>
        </w:tc>
        <w:tc>
          <w:tcPr>
            <w:tcW w:w="114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559354AE">
            <w:pPr>
              <w:spacing w:line="300" w:lineRule="exact"/>
              <w:jc w:val="center"/>
              <w:rPr>
                <w:rFonts w:ascii="Times New Roman" w:hAnsi="Times New Roman" w:eastAsia="方正书宋_GBK" w:cs="Times New Roman"/>
                <w:b/>
                <w:szCs w:val="24"/>
              </w:rPr>
            </w:pPr>
            <w:r>
              <w:rPr>
                <w:rFonts w:ascii="Times New Roman" w:hAnsi="Times New Roman" w:eastAsia="方正书宋_GBK" w:cs="Times New Roman"/>
                <w:b/>
                <w:szCs w:val="24"/>
              </w:rPr>
              <w:t>单位性质</w:t>
            </w:r>
          </w:p>
        </w:tc>
        <w:tc>
          <w:tcPr>
            <w:tcW w:w="138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3E0DB8CE">
            <w:pPr>
              <w:spacing w:line="300" w:lineRule="exact"/>
              <w:jc w:val="center"/>
              <w:rPr>
                <w:rFonts w:ascii="Times New Roman" w:hAnsi="Times New Roman" w:eastAsia="方正书宋_GBK" w:cs="Times New Roman"/>
                <w:b/>
                <w:szCs w:val="24"/>
              </w:rPr>
            </w:pPr>
            <w:r>
              <w:rPr>
                <w:rFonts w:ascii="Times New Roman" w:hAnsi="Times New Roman" w:eastAsia="方正书宋_GBK" w:cs="Times New Roman"/>
                <w:b/>
                <w:szCs w:val="24"/>
              </w:rPr>
              <w:t>单位规格</w:t>
            </w:r>
          </w:p>
        </w:tc>
        <w:tc>
          <w:tcPr>
            <w:tcW w:w="1909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31404E1D">
            <w:pPr>
              <w:spacing w:line="300" w:lineRule="exact"/>
              <w:jc w:val="center"/>
              <w:rPr>
                <w:rFonts w:ascii="Times New Roman" w:hAnsi="Times New Roman" w:eastAsia="方正书宋_GBK" w:cs="Times New Roman"/>
                <w:b/>
                <w:szCs w:val="24"/>
              </w:rPr>
            </w:pPr>
            <w:r>
              <w:rPr>
                <w:rFonts w:ascii="Times New Roman" w:hAnsi="Times New Roman" w:eastAsia="方正书宋_GBK" w:cs="Times New Roman"/>
                <w:b/>
                <w:szCs w:val="24"/>
              </w:rPr>
              <w:t>经费保障形式</w:t>
            </w:r>
          </w:p>
        </w:tc>
      </w:tr>
      <w:tr w14:paraId="7DCD8C1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tblHeader/>
          <w:jc w:val="center"/>
        </w:trPr>
        <w:tc>
          <w:tcPr>
            <w:tcW w:w="530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15BC30F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69D68C0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8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524436F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09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267B73F3">
            <w:pPr>
              <w:rPr>
                <w:rFonts w:ascii="Times New Roman" w:hAnsi="Times New Roman" w:cs="Times New Roman"/>
              </w:rPr>
            </w:pPr>
          </w:p>
        </w:tc>
      </w:tr>
      <w:tr w14:paraId="5BC8805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5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106D96C8">
            <w:pPr>
              <w:spacing w:line="300" w:lineRule="exact"/>
              <w:jc w:val="left"/>
              <w:rPr>
                <w:rFonts w:ascii="Times New Roman" w:hAnsi="Times New Roman" w:eastAsia="方正书宋_GBK" w:cs="Times New Roman"/>
                <w:szCs w:val="24"/>
              </w:rPr>
            </w:pPr>
            <w:r>
              <w:rPr>
                <w:rFonts w:ascii="Times New Roman" w:hAnsi="方正书宋_GBK" w:eastAsia="方正书宋_GBK" w:cs="Times New Roman"/>
              </w:rPr>
              <w:t>中共石家庄市长安区委网络安全和信息化委员会办公室</w:t>
            </w:r>
          </w:p>
        </w:tc>
        <w:tc>
          <w:tcPr>
            <w:tcW w:w="114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37BD5650">
            <w:pPr>
              <w:spacing w:line="300" w:lineRule="exact"/>
              <w:jc w:val="center"/>
              <w:rPr>
                <w:rFonts w:ascii="Times New Roman" w:hAnsi="Times New Roman" w:eastAsia="方正书宋_GBK" w:cs="Times New Roman"/>
                <w:szCs w:val="24"/>
              </w:rPr>
            </w:pPr>
            <w:r>
              <w:rPr>
                <w:rFonts w:ascii="Times New Roman" w:hAnsi="方正书宋_GBK" w:eastAsia="方正书宋_GBK" w:cs="Times New Roman"/>
              </w:rPr>
              <w:t>行政</w:t>
            </w:r>
          </w:p>
        </w:tc>
        <w:tc>
          <w:tcPr>
            <w:tcW w:w="138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664B6255">
            <w:pPr>
              <w:spacing w:line="300" w:lineRule="exact"/>
              <w:jc w:val="center"/>
              <w:rPr>
                <w:rFonts w:ascii="Times New Roman" w:hAnsi="Times New Roman" w:eastAsia="方正书宋_GBK" w:cs="Times New Roman"/>
                <w:szCs w:val="24"/>
              </w:rPr>
            </w:pPr>
            <w:r>
              <w:rPr>
                <w:rFonts w:ascii="Times New Roman" w:hAnsi="方正书宋_GBK" w:eastAsia="方正书宋_GBK" w:cs="Times New Roman"/>
              </w:rPr>
              <w:t>正科级</w:t>
            </w:r>
          </w:p>
        </w:tc>
        <w:tc>
          <w:tcPr>
            <w:tcW w:w="190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6BCBA611">
            <w:pPr>
              <w:spacing w:line="300" w:lineRule="exact"/>
              <w:jc w:val="center"/>
              <w:rPr>
                <w:rFonts w:ascii="Times New Roman" w:hAnsi="Times New Roman" w:eastAsia="方正书宋_GBK" w:cs="Times New Roman"/>
                <w:szCs w:val="24"/>
              </w:rPr>
            </w:pPr>
            <w:r>
              <w:rPr>
                <w:rFonts w:ascii="Times New Roman" w:hAnsi="方正书宋_GBK" w:eastAsia="方正书宋_GBK" w:cs="Times New Roman"/>
              </w:rPr>
              <w:t>财政拨款</w:t>
            </w:r>
          </w:p>
        </w:tc>
      </w:tr>
    </w:tbl>
    <w:p w14:paraId="79EFADE9">
      <w:pPr>
        <w:adjustRightInd w:val="0"/>
        <w:snapToGrid w:val="0"/>
        <w:spacing w:line="560" w:lineRule="exact"/>
        <w:ind w:firstLine="640" w:firstLineChars="20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2022年，中共石家庄市长安区委网络安全和信息化委员会办公室编制数共13个，其中，行政编6个，事业编7个。实有人数共9人，其中，行政编5人，事业编4人。</w:t>
      </w:r>
    </w:p>
    <w:p w14:paraId="347DF782">
      <w:pPr>
        <w:numPr>
          <w:ilvl w:val="0"/>
          <w:numId w:val="1"/>
        </w:numPr>
        <w:adjustRightInd w:val="0"/>
        <w:snapToGrid w:val="0"/>
        <w:spacing w:line="560" w:lineRule="exact"/>
        <w:ind w:firstLine="643" w:firstLineChars="200"/>
        <w:rPr>
          <w:rFonts w:ascii="Times New Roman" w:hAnsi="Times New Roman" w:eastAsia="仿宋" w:cs="Times New Roman"/>
          <w:b/>
          <w:bCs/>
          <w:sz w:val="32"/>
          <w:szCs w:val="32"/>
        </w:rPr>
      </w:pPr>
      <w:r>
        <w:rPr>
          <w:rFonts w:ascii="Times New Roman" w:hAnsi="Times New Roman" w:eastAsia="仿宋" w:cs="Times New Roman"/>
          <w:b/>
          <w:bCs/>
          <w:sz w:val="32"/>
          <w:szCs w:val="32"/>
        </w:rPr>
        <w:t>部门收支预决算情况</w:t>
      </w:r>
    </w:p>
    <w:p w14:paraId="39A14432">
      <w:pPr>
        <w:adjustRightInd w:val="0"/>
        <w:snapToGrid w:val="0"/>
        <w:spacing w:line="560" w:lineRule="exact"/>
        <w:ind w:firstLine="640" w:firstLineChars="200"/>
        <w:rPr>
          <w:rFonts w:hint="eastAsia" w:ascii="Times New Roman" w:hAnsi="仿宋" w:eastAsia="仿宋" w:cs="Times New Roman"/>
          <w:sz w:val="32"/>
          <w:szCs w:val="32"/>
        </w:rPr>
      </w:pPr>
      <w:r>
        <w:rPr>
          <w:rFonts w:hint="eastAsia" w:ascii="Times New Roman" w:hAnsi="仿宋" w:eastAsia="仿宋" w:cs="Times New Roman"/>
          <w:sz w:val="32"/>
          <w:szCs w:val="32"/>
        </w:rPr>
        <w:t>中共石家庄市长安区委网络安全和信息化委员会办公室2022年预算安排财政拨款收入160.96万元，决算收入175.80万元。预算支出合计160.96万元，决算支出175.80万元，财政拨款无结转资金。财政拨款收入增加</w:t>
      </w:r>
      <w:r>
        <w:rPr>
          <w:rFonts w:hint="eastAsia" w:ascii="Times New Roman" w:hAnsi="仿宋" w:eastAsia="仿宋" w:cs="Times New Roman"/>
          <w:sz w:val="32"/>
          <w:szCs w:val="32"/>
          <w:lang w:val="en-US" w:eastAsia="zh-CN"/>
        </w:rPr>
        <w:t>31.78</w:t>
      </w:r>
      <w:r>
        <w:rPr>
          <w:rFonts w:hint="eastAsia" w:ascii="Times New Roman" w:hAnsi="仿宋" w:eastAsia="仿宋" w:cs="Times New Roman"/>
          <w:sz w:val="32"/>
          <w:szCs w:val="32"/>
        </w:rPr>
        <w:t>万元，增幅</w:t>
      </w:r>
      <w:r>
        <w:rPr>
          <w:rFonts w:hint="eastAsia" w:ascii="Times New Roman" w:hAnsi="仿宋" w:eastAsia="仿宋" w:cs="Times New Roman"/>
          <w:sz w:val="32"/>
          <w:szCs w:val="32"/>
          <w:lang w:val="en-US" w:eastAsia="zh-CN"/>
        </w:rPr>
        <w:t>24.6</w:t>
      </w:r>
      <w:r>
        <w:rPr>
          <w:rFonts w:hint="eastAsia" w:ascii="Times New Roman" w:hAnsi="仿宋" w:eastAsia="仿宋" w:cs="Times New Roman"/>
          <w:sz w:val="32"/>
          <w:szCs w:val="32"/>
        </w:rPr>
        <w:t>%。主要是项目支出增加，</w:t>
      </w:r>
      <w:r>
        <w:rPr>
          <w:rFonts w:hint="eastAsia" w:ascii="Times New Roman" w:hAnsi="仿宋" w:eastAsia="仿宋" w:cs="Times New Roman"/>
          <w:sz w:val="32"/>
          <w:szCs w:val="32"/>
          <w:lang w:val="en-US" w:eastAsia="zh-CN"/>
        </w:rPr>
        <w:t>追加项目，调整工资标准补发工资，养老调基补发养老保险等</w:t>
      </w:r>
      <w:r>
        <w:rPr>
          <w:rFonts w:hint="eastAsia" w:ascii="Times New Roman" w:hAnsi="仿宋" w:eastAsia="仿宋" w:cs="Times New Roman"/>
          <w:sz w:val="32"/>
          <w:szCs w:val="32"/>
        </w:rPr>
        <w:t>。</w:t>
      </w:r>
    </w:p>
    <w:p w14:paraId="01FACEE5">
      <w:pPr>
        <w:adjustRightInd w:val="0"/>
        <w:snapToGrid w:val="0"/>
        <w:spacing w:line="560" w:lineRule="exact"/>
        <w:ind w:firstLine="640" w:firstLineChars="20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2022</w:t>
      </w:r>
      <w:r>
        <w:rPr>
          <w:rFonts w:ascii="Times New Roman" w:hAnsi="仿宋" w:eastAsia="仿宋" w:cs="Times New Roman"/>
          <w:sz w:val="32"/>
          <w:szCs w:val="32"/>
        </w:rPr>
        <w:t>年</w:t>
      </w:r>
      <w:r>
        <w:rPr>
          <w:rFonts w:hint="eastAsia" w:ascii="Times New Roman" w:hAnsi="仿宋" w:eastAsia="仿宋" w:cs="Times New Roman"/>
          <w:sz w:val="32"/>
          <w:szCs w:val="32"/>
        </w:rPr>
        <w:t>预算收入175.80</w:t>
      </w:r>
      <w:r>
        <w:rPr>
          <w:rFonts w:ascii="Times New Roman" w:hAnsi="仿宋" w:eastAsia="仿宋" w:cs="Times New Roman"/>
          <w:sz w:val="32"/>
          <w:szCs w:val="32"/>
        </w:rPr>
        <w:t>万元，比去年</w:t>
      </w:r>
      <w:r>
        <w:rPr>
          <w:rFonts w:hint="eastAsia" w:ascii="Times New Roman" w:hAnsi="仿宋" w:eastAsia="仿宋" w:cs="Times New Roman"/>
          <w:sz w:val="32"/>
          <w:szCs w:val="32"/>
          <w:lang w:eastAsia="zh-CN"/>
        </w:rPr>
        <w:t>增加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46.62</w:t>
      </w:r>
      <w:r>
        <w:rPr>
          <w:rFonts w:ascii="Times New Roman" w:hAnsi="仿宋" w:eastAsia="仿宋" w:cs="Times New Roman"/>
          <w:sz w:val="32"/>
          <w:szCs w:val="32"/>
        </w:rPr>
        <w:t>万元，</w:t>
      </w:r>
      <w:r>
        <w:rPr>
          <w:rFonts w:hint="eastAsia" w:ascii="Times New Roman" w:hAnsi="仿宋" w:eastAsia="仿宋" w:cs="Times New Roman"/>
          <w:sz w:val="32"/>
          <w:szCs w:val="32"/>
          <w:lang w:eastAsia="zh-CN"/>
        </w:rPr>
        <w:t>增加</w:t>
      </w:r>
      <w:r>
        <w:rPr>
          <w:rFonts w:hint="eastAsia" w:ascii="Times New Roman" w:hAnsi="仿宋" w:eastAsia="仿宋" w:cs="Times New Roman"/>
          <w:sz w:val="32"/>
          <w:szCs w:val="32"/>
          <w:lang w:val="en-US" w:eastAsia="zh-CN"/>
        </w:rPr>
        <w:t>36.9</w:t>
      </w:r>
      <w:r>
        <w:rPr>
          <w:rFonts w:ascii="Times New Roman" w:hAnsi="Times New Roman" w:eastAsia="仿宋" w:cs="Times New Roman"/>
          <w:sz w:val="32"/>
          <w:szCs w:val="32"/>
        </w:rPr>
        <w:t>%</w:t>
      </w:r>
      <w:r>
        <w:rPr>
          <w:rFonts w:ascii="Times New Roman" w:hAnsi="仿宋" w:eastAsia="仿宋" w:cs="Times New Roman"/>
          <w:sz w:val="32"/>
          <w:szCs w:val="32"/>
        </w:rPr>
        <w:t>。其中：基本支出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149.8</w:t>
      </w:r>
      <w:r>
        <w:rPr>
          <w:rFonts w:ascii="Times New Roman" w:hAnsi="仿宋" w:eastAsia="仿宋" w:cs="Times New Roman"/>
          <w:sz w:val="32"/>
          <w:szCs w:val="32"/>
        </w:rPr>
        <w:t>万元，占预算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85.2</w:t>
      </w:r>
      <w:r>
        <w:rPr>
          <w:rFonts w:ascii="Times New Roman" w:hAnsi="Times New Roman" w:eastAsia="仿宋" w:cs="Times New Roman"/>
          <w:sz w:val="32"/>
          <w:szCs w:val="32"/>
        </w:rPr>
        <w:t>%</w:t>
      </w:r>
      <w:r>
        <w:rPr>
          <w:rFonts w:ascii="Times New Roman" w:hAnsi="仿宋" w:eastAsia="仿宋" w:cs="Times New Roman"/>
          <w:sz w:val="32"/>
          <w:szCs w:val="32"/>
        </w:rPr>
        <w:t>，其中，人员经费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141.32</w:t>
      </w:r>
      <w:r>
        <w:rPr>
          <w:rFonts w:ascii="Times New Roman" w:hAnsi="仿宋" w:eastAsia="仿宋" w:cs="Times New Roman"/>
          <w:sz w:val="32"/>
          <w:szCs w:val="32"/>
        </w:rPr>
        <w:t>万元，公用经费</w:t>
      </w:r>
      <w:r>
        <w:rPr>
          <w:rFonts w:hint="eastAsia" w:ascii="Times New Roman" w:hAnsi="仿宋" w:eastAsia="仿宋" w:cs="Times New Roman"/>
          <w:sz w:val="32"/>
          <w:szCs w:val="32"/>
          <w:lang w:val="en-US" w:eastAsia="zh-CN"/>
        </w:rPr>
        <w:t>8.48</w:t>
      </w:r>
      <w:r>
        <w:rPr>
          <w:rFonts w:ascii="Times New Roman" w:hAnsi="仿宋" w:eastAsia="仿宋" w:cs="Times New Roman"/>
          <w:sz w:val="32"/>
          <w:szCs w:val="32"/>
        </w:rPr>
        <w:t>万元。项目支出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26</w:t>
      </w:r>
      <w:r>
        <w:rPr>
          <w:rFonts w:ascii="Times New Roman" w:hAnsi="仿宋" w:eastAsia="仿宋" w:cs="Times New Roman"/>
          <w:sz w:val="32"/>
          <w:szCs w:val="32"/>
        </w:rPr>
        <w:t>万元，</w:t>
      </w:r>
      <w:r>
        <w:rPr>
          <w:rFonts w:hint="eastAsia" w:ascii="Times New Roman" w:hAnsi="仿宋" w:eastAsia="仿宋" w:cs="Times New Roman"/>
          <w:sz w:val="32"/>
          <w:szCs w:val="32"/>
          <w:lang w:eastAsia="zh-CN"/>
        </w:rPr>
        <w:t>占预算</w:t>
      </w:r>
      <w:r>
        <w:rPr>
          <w:rFonts w:hint="eastAsia" w:ascii="Times New Roman" w:hAnsi="仿宋" w:eastAsia="仿宋" w:cs="Times New Roman"/>
          <w:sz w:val="32"/>
          <w:szCs w:val="32"/>
          <w:lang w:val="en-US" w:eastAsia="zh-CN"/>
        </w:rPr>
        <w:t>14.8%</w:t>
      </w:r>
      <w:r>
        <w:rPr>
          <w:rFonts w:hint="eastAsia" w:ascii="Times New Roman" w:hAnsi="仿宋" w:eastAsia="仿宋" w:cs="Times New Roman"/>
          <w:sz w:val="32"/>
          <w:szCs w:val="32"/>
          <w:lang w:eastAsia="zh-CN"/>
        </w:rPr>
        <w:t>，其中，年初预算项目</w:t>
      </w:r>
      <w:r>
        <w:rPr>
          <w:rFonts w:hint="eastAsia" w:ascii="Times New Roman" w:hAnsi="仿宋" w:eastAsia="仿宋" w:cs="Times New Roman"/>
          <w:sz w:val="32"/>
          <w:szCs w:val="32"/>
          <w:lang w:val="en-US" w:eastAsia="zh-CN"/>
        </w:rPr>
        <w:t>11万元，</w:t>
      </w:r>
      <w:r>
        <w:rPr>
          <w:rFonts w:ascii="Times New Roman" w:hAnsi="仿宋" w:eastAsia="仿宋" w:cs="Times New Roman"/>
          <w:sz w:val="32"/>
          <w:szCs w:val="32"/>
        </w:rPr>
        <w:t>主要包括</w:t>
      </w:r>
      <w:r>
        <w:rPr>
          <w:rFonts w:hint="eastAsia" w:ascii="Times New Roman" w:hAnsi="仿宋" w:eastAsia="仿宋" w:cs="Times New Roman"/>
          <w:sz w:val="32"/>
          <w:szCs w:val="32"/>
          <w:lang w:eastAsia="zh-CN"/>
        </w:rPr>
        <w:t>项目（涉密）；</w:t>
      </w:r>
      <w:r>
        <w:rPr>
          <w:rFonts w:hint="eastAsia" w:ascii="Times New Roman" w:hAnsi="仿宋" w:eastAsia="仿宋" w:cs="Times New Roman"/>
          <w:sz w:val="32"/>
          <w:szCs w:val="32"/>
          <w:lang w:val="en-US" w:eastAsia="zh-CN"/>
        </w:rPr>
        <w:t>追加项目预算15万元，</w:t>
      </w:r>
      <w:r>
        <w:rPr>
          <w:rFonts w:ascii="Times New Roman" w:hAnsi="仿宋" w:eastAsia="仿宋" w:cs="Times New Roman"/>
          <w:sz w:val="32"/>
          <w:szCs w:val="32"/>
        </w:rPr>
        <w:t>主要包括</w:t>
      </w:r>
      <w:r>
        <w:rPr>
          <w:rFonts w:hint="eastAsia" w:ascii="Times New Roman" w:hAnsi="仿宋" w:eastAsia="仿宋" w:cs="Times New Roman"/>
          <w:sz w:val="32"/>
          <w:szCs w:val="32"/>
          <w:lang w:eastAsia="zh-CN"/>
        </w:rPr>
        <w:t>项目（涉密）</w:t>
      </w:r>
      <w:r>
        <w:rPr>
          <w:rFonts w:ascii="Times New Roman" w:hAnsi="仿宋" w:eastAsia="仿宋" w:cs="Times New Roman"/>
          <w:sz w:val="32"/>
          <w:szCs w:val="32"/>
        </w:rPr>
        <w:t>。</w:t>
      </w:r>
    </w:p>
    <w:p w14:paraId="35281136">
      <w:pPr>
        <w:snapToGrid w:val="0"/>
        <w:spacing w:line="520" w:lineRule="exact"/>
        <w:ind w:firstLine="640" w:firstLineChars="20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2022年度本年支出合计175.80万元，其中：基本支出149.80万元，占85.2%；项目支出26万元，占14.8%；经营支出0 万元，占0%</w:t>
      </w:r>
      <w:r>
        <w:rPr>
          <w:rFonts w:ascii="Times New Roman" w:hAnsi="Times New Roman" w:eastAsia="仿宋_GB2312" w:cs="Times New Roman"/>
          <w:sz w:val="32"/>
          <w:szCs w:val="32"/>
        </w:rPr>
        <w:t>。</w:t>
      </w:r>
    </w:p>
    <w:p w14:paraId="2D1CCB66">
      <w:pPr>
        <w:adjustRightInd w:val="0"/>
        <w:snapToGrid w:val="0"/>
        <w:spacing w:line="560" w:lineRule="exact"/>
        <w:ind w:firstLine="643" w:firstLineChars="200"/>
        <w:rPr>
          <w:rFonts w:ascii="Times New Roman" w:hAnsi="Times New Roman" w:eastAsia="仿宋" w:cs="Times New Roman"/>
          <w:b/>
          <w:bCs/>
          <w:sz w:val="32"/>
          <w:szCs w:val="32"/>
        </w:rPr>
      </w:pPr>
      <w:r>
        <w:rPr>
          <w:rFonts w:ascii="Times New Roman" w:hAnsi="Times New Roman" w:eastAsia="仿宋" w:cs="Times New Roman"/>
          <w:b/>
          <w:bCs/>
          <w:sz w:val="32"/>
          <w:szCs w:val="32"/>
        </w:rPr>
        <w:t>（三）部门整体支出绩效目标、指标</w:t>
      </w:r>
    </w:p>
    <w:p w14:paraId="03234BC7">
      <w:pPr>
        <w:snapToGrid w:val="0"/>
        <w:spacing w:line="580" w:lineRule="atLeast"/>
        <w:ind w:firstLine="640"/>
        <w:rPr>
          <w:rFonts w:ascii="Times New Roman" w:hAnsi="Times New Roman" w:eastAsia="仿宋" w:cs="Times New Roman"/>
          <w:b/>
          <w:sz w:val="32"/>
          <w:szCs w:val="32"/>
        </w:rPr>
        <w:sectPr>
          <w:footerReference r:id="rId3" w:type="default"/>
          <w:pgSz w:w="11906" w:h="16838"/>
          <w:pgMar w:top="1440" w:right="1474" w:bottom="1440" w:left="1587" w:header="851" w:footer="992" w:gutter="0"/>
          <w:pgNumType w:fmt="numberInDash"/>
          <w:cols w:space="0" w:num="1"/>
          <w:docGrid w:type="lines" w:linePitch="312" w:charSpace="0"/>
        </w:sectPr>
      </w:pPr>
      <w:r>
        <w:rPr>
          <w:rFonts w:ascii="Times New Roman" w:hAnsi="仿宋" w:eastAsia="仿宋" w:cs="Times New Roman"/>
          <w:b/>
          <w:sz w:val="32"/>
          <w:szCs w:val="32"/>
        </w:rPr>
        <w:t>总体绩效目标：</w:t>
      </w:r>
    </w:p>
    <w:p w14:paraId="6B6C4199">
      <w:pPr>
        <w:snapToGrid w:val="0"/>
        <w:spacing w:line="580" w:lineRule="atLeast"/>
        <w:ind w:firstLine="640"/>
        <w:rPr>
          <w:rFonts w:ascii="Times New Roman" w:hAnsi="Times New Roman" w:eastAsia="仿宋" w:cs="Times New Roman"/>
          <w:color w:val="000000"/>
          <w:sz w:val="32"/>
          <w:szCs w:val="32"/>
        </w:rPr>
      </w:pPr>
      <w:r>
        <w:rPr>
          <w:rFonts w:hint="eastAsia" w:ascii="Times New Roman" w:hAnsi="仿宋" w:eastAsia="仿宋" w:cs="Times New Roman"/>
          <w:color w:val="000000"/>
          <w:sz w:val="32"/>
          <w:szCs w:val="32"/>
          <w:lang w:eastAsia="zh-CN"/>
        </w:rPr>
        <w:t>（涉密）</w:t>
      </w:r>
    </w:p>
    <w:p w14:paraId="208DC47A">
      <w:pPr>
        <w:adjustRightInd w:val="0"/>
        <w:snapToGrid w:val="0"/>
        <w:spacing w:line="600" w:lineRule="exact"/>
        <w:ind w:firstLine="643" w:firstLineChars="200"/>
        <w:jc w:val="lef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仿宋" w:eastAsia="仿宋" w:cs="Times New Roman"/>
          <w:b/>
          <w:sz w:val="32"/>
          <w:szCs w:val="32"/>
        </w:rPr>
        <w:t>分项绩效目标：</w:t>
      </w:r>
    </w:p>
    <w:p w14:paraId="1FC6C388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ind w:firstLine="640" w:firstLineChars="200"/>
        <w:rPr>
          <w:rFonts w:ascii="Times New Roman" w:hAnsi="Times New Roman" w:eastAsia="仿宋" w:cs="Times New Roman"/>
          <w:color w:val="000000"/>
          <w:sz w:val="32"/>
          <w:szCs w:val="32"/>
        </w:rPr>
      </w:pPr>
      <w:r>
        <w:rPr>
          <w:rFonts w:hint="eastAsia" w:ascii="Times New Roman" w:hAnsi="仿宋" w:eastAsia="仿宋" w:cs="Times New Roman"/>
          <w:sz w:val="32"/>
          <w:szCs w:val="32"/>
          <w:lang w:eastAsia="zh-CN"/>
        </w:rPr>
        <w:t>（涉密）</w:t>
      </w:r>
    </w:p>
    <w:tbl>
      <w:tblPr>
        <w:tblStyle w:val="4"/>
        <w:tblpPr w:leftFromText="180" w:rightFromText="180" w:vertAnchor="text" w:horzAnchor="page" w:tblpX="1158" w:tblpY="558"/>
        <w:tblOverlap w:val="never"/>
        <w:tblW w:w="1456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7"/>
        <w:gridCol w:w="1236"/>
        <w:gridCol w:w="1691"/>
        <w:gridCol w:w="1632"/>
        <w:gridCol w:w="3750"/>
        <w:gridCol w:w="1250"/>
        <w:gridCol w:w="941"/>
        <w:gridCol w:w="1574"/>
        <w:gridCol w:w="1529"/>
      </w:tblGrid>
      <w:tr w14:paraId="110EC9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4560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0D9752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43"/>
                <w:szCs w:val="43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43"/>
                <w:szCs w:val="43"/>
              </w:rPr>
              <w:t>部门整体支出绩效指标情况</w:t>
            </w:r>
          </w:p>
        </w:tc>
      </w:tr>
      <w:tr w14:paraId="11AFF9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95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5F87BB">
            <w:pPr>
              <w:widowControl/>
              <w:jc w:val="center"/>
              <w:textAlignment w:val="center"/>
              <w:rPr>
                <w:rFonts w:ascii="Times New Roman" w:hAnsi="Times New Roman" w:eastAsia="Microsoft Sans Serif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Microsoft Sans Serif" w:eastAsia="Microsoft Sans Serif" w:cs="Times New Roman"/>
                <w:b/>
                <w:bCs/>
                <w:color w:val="000000"/>
                <w:kern w:val="0"/>
                <w:sz w:val="18"/>
                <w:szCs w:val="18"/>
              </w:rPr>
              <w:t>一级指标</w:t>
            </w:r>
          </w:p>
        </w:tc>
        <w:tc>
          <w:tcPr>
            <w:tcW w:w="123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EA1AE6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b/>
                <w:bCs/>
                <w:color w:val="000000"/>
                <w:kern w:val="0"/>
                <w:sz w:val="18"/>
                <w:szCs w:val="18"/>
              </w:rPr>
              <w:t>二级指标</w:t>
            </w:r>
          </w:p>
        </w:tc>
        <w:tc>
          <w:tcPr>
            <w:tcW w:w="169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2516D0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b/>
                <w:bCs/>
                <w:color w:val="000000"/>
                <w:kern w:val="0"/>
                <w:sz w:val="18"/>
                <w:szCs w:val="18"/>
              </w:rPr>
              <w:t>三级指标</w:t>
            </w:r>
          </w:p>
        </w:tc>
        <w:tc>
          <w:tcPr>
            <w:tcW w:w="163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171026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b/>
                <w:bCs/>
                <w:color w:val="000000"/>
                <w:kern w:val="0"/>
                <w:sz w:val="18"/>
                <w:szCs w:val="18"/>
              </w:rPr>
              <w:t>绩效指标描述</w:t>
            </w:r>
          </w:p>
        </w:tc>
        <w:tc>
          <w:tcPr>
            <w:tcW w:w="375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79217B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b/>
                <w:bCs/>
                <w:color w:val="000000"/>
                <w:kern w:val="0"/>
                <w:sz w:val="18"/>
                <w:szCs w:val="18"/>
              </w:rPr>
              <w:t>评（扣）分标准</w:t>
            </w:r>
          </w:p>
        </w:tc>
        <w:tc>
          <w:tcPr>
            <w:tcW w:w="376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5B01F7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b/>
                <w:bCs/>
                <w:color w:val="000000"/>
                <w:kern w:val="0"/>
                <w:sz w:val="18"/>
                <w:szCs w:val="18"/>
              </w:rPr>
              <w:t>指标值</w:t>
            </w:r>
          </w:p>
        </w:tc>
        <w:tc>
          <w:tcPr>
            <w:tcW w:w="152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90782E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b/>
                <w:bCs/>
                <w:color w:val="000000"/>
                <w:kern w:val="0"/>
                <w:sz w:val="18"/>
                <w:szCs w:val="18"/>
              </w:rPr>
              <w:t>指标值确定依据</w:t>
            </w:r>
          </w:p>
        </w:tc>
      </w:tr>
      <w:tr w14:paraId="511251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E0C343">
            <w:pPr>
              <w:jc w:val="center"/>
              <w:rPr>
                <w:rFonts w:ascii="Times New Roman" w:hAnsi="Times New Roman" w:eastAsia="Microsoft Sans Serif" w:cs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61B025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69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AD115C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63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4BD5A7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7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98E3E3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F3F555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b/>
                <w:bCs/>
                <w:color w:val="000000"/>
                <w:kern w:val="0"/>
                <w:sz w:val="18"/>
                <w:szCs w:val="18"/>
              </w:rPr>
              <w:t>符号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CC895B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b/>
                <w:bCs/>
                <w:color w:val="000000"/>
                <w:kern w:val="0"/>
                <w:sz w:val="18"/>
                <w:szCs w:val="18"/>
              </w:rPr>
              <w:t>值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33CBE6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b/>
                <w:bCs/>
                <w:color w:val="000000"/>
                <w:kern w:val="0"/>
                <w:sz w:val="18"/>
                <w:szCs w:val="18"/>
              </w:rPr>
              <w:t>单位（文字描述）</w:t>
            </w:r>
          </w:p>
        </w:tc>
        <w:tc>
          <w:tcPr>
            <w:tcW w:w="152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89E816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</w:p>
        </w:tc>
      </w:tr>
      <w:tr w14:paraId="7BE244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95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4E6088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b/>
                <w:bCs/>
                <w:color w:val="000000"/>
                <w:kern w:val="0"/>
                <w:sz w:val="18"/>
                <w:szCs w:val="18"/>
              </w:rPr>
              <w:t>产出指标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A7D672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数量指标</w:t>
            </w:r>
          </w:p>
        </w:tc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2F9968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利用政务新媒体账号开设专题专栏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DA5CAD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开设专题专栏</w:t>
            </w: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4</w:t>
            </w: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个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</w:tcPr>
          <w:p w14:paraId="510249E5">
            <w:pPr>
              <w:widowControl/>
              <w:jc w:val="left"/>
              <w:textAlignment w:val="top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4</w:t>
            </w: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个以上为优</w:t>
            </w: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 xml:space="preserve"> 3</w:t>
            </w: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个以上为良</w:t>
            </w: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 xml:space="preserve"> 2</w:t>
            </w: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个以上为中</w:t>
            </w: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 xml:space="preserve"> 1</w:t>
            </w: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个以上为差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A29520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≥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3B0321">
            <w:pPr>
              <w:widowControl/>
              <w:jc w:val="righ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4.00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BCB4BE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个</w:t>
            </w:r>
          </w:p>
        </w:tc>
        <w:tc>
          <w:tcPr>
            <w:tcW w:w="1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86400B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年度实际工作</w:t>
            </w:r>
          </w:p>
        </w:tc>
      </w:tr>
      <w:tr w14:paraId="0214B7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FF82A7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AB7ABA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数量指标</w:t>
            </w:r>
          </w:p>
        </w:tc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8382AA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举办网络正面宣传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9BB70D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举办网络正面宣传活动次数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</w:tcPr>
          <w:p w14:paraId="74F523E7">
            <w:pPr>
              <w:widowControl/>
              <w:jc w:val="left"/>
              <w:textAlignment w:val="top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2</w:t>
            </w: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次及以上为合格，</w:t>
            </w: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2</w:t>
            </w: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次以下不合格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6CE653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≥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2DDB93">
            <w:pPr>
              <w:widowControl/>
              <w:jc w:val="righ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2.00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038770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次</w:t>
            </w:r>
          </w:p>
        </w:tc>
        <w:tc>
          <w:tcPr>
            <w:tcW w:w="1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C5BC2A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年度实际工作</w:t>
            </w:r>
          </w:p>
        </w:tc>
      </w:tr>
      <w:tr w14:paraId="22AE6F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35A215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F91939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数量指标</w:t>
            </w:r>
          </w:p>
        </w:tc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5F5762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eastAsia"/>
                <w:sz w:val="18"/>
                <w:szCs w:val="18"/>
                <w:lang w:eastAsia="zh-CN"/>
              </w:rPr>
              <w:t>（涉密）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1F9127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eastAsia"/>
                <w:sz w:val="18"/>
                <w:szCs w:val="18"/>
                <w:lang w:eastAsia="zh-CN"/>
              </w:rPr>
              <w:t>（涉密）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</w:tcPr>
          <w:p w14:paraId="14A4AE06">
            <w:pPr>
              <w:widowControl/>
              <w:jc w:val="left"/>
              <w:textAlignment w:val="top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2</w:t>
            </w: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次及以上为合格，</w:t>
            </w: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2</w:t>
            </w: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次以下不合格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F6F9A6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≥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EBEABE">
            <w:pPr>
              <w:widowControl/>
              <w:jc w:val="righ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2.00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2C7914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次</w:t>
            </w:r>
          </w:p>
        </w:tc>
        <w:tc>
          <w:tcPr>
            <w:tcW w:w="1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0F96FB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年度实际工作</w:t>
            </w:r>
          </w:p>
        </w:tc>
      </w:tr>
      <w:tr w14:paraId="449C90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EDD819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B6CB24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数量指标</w:t>
            </w:r>
          </w:p>
        </w:tc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1A98B0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eastAsia"/>
                <w:sz w:val="18"/>
                <w:szCs w:val="18"/>
                <w:lang w:eastAsia="zh-CN"/>
              </w:rPr>
              <w:t>（涉密）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56AA37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覆盖全区的网络安全培训次数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</w:tcPr>
          <w:p w14:paraId="6C7C4A01">
            <w:pPr>
              <w:widowControl/>
              <w:jc w:val="left"/>
              <w:textAlignment w:val="top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2</w:t>
            </w: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次及以上为合格，</w:t>
            </w: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2</w:t>
            </w: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次以下不合格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4A5C74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≥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EC079E">
            <w:pPr>
              <w:widowControl/>
              <w:jc w:val="righ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2.00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56C37C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次</w:t>
            </w:r>
          </w:p>
        </w:tc>
        <w:tc>
          <w:tcPr>
            <w:tcW w:w="1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9E076F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年度实际工作</w:t>
            </w:r>
          </w:p>
        </w:tc>
      </w:tr>
      <w:tr w14:paraId="6AAECD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935FA3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147168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数量指标</w:t>
            </w:r>
          </w:p>
        </w:tc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9B6C21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eastAsia"/>
                <w:sz w:val="18"/>
                <w:szCs w:val="18"/>
                <w:lang w:eastAsia="zh-CN"/>
              </w:rPr>
              <w:t>（涉密）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0E4C49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eastAsia"/>
                <w:sz w:val="18"/>
                <w:szCs w:val="18"/>
                <w:lang w:eastAsia="zh-CN"/>
              </w:rPr>
              <w:t>（涉密）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</w:tcPr>
          <w:p w14:paraId="67E95D29">
            <w:pPr>
              <w:widowControl/>
              <w:jc w:val="left"/>
              <w:textAlignment w:val="top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2</w:t>
            </w: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次及以上为合格，</w:t>
            </w: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2</w:t>
            </w: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次以下不合格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435378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=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BC1DF1">
            <w:pPr>
              <w:widowControl/>
              <w:jc w:val="righ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2.00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4DD4C3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次</w:t>
            </w:r>
          </w:p>
        </w:tc>
        <w:tc>
          <w:tcPr>
            <w:tcW w:w="1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FFC124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年度实际工作</w:t>
            </w:r>
          </w:p>
        </w:tc>
      </w:tr>
      <w:tr w14:paraId="2CFC08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825239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E722E1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质量指标</w:t>
            </w:r>
          </w:p>
        </w:tc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39D2B6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eastAsia"/>
                <w:sz w:val="18"/>
                <w:szCs w:val="18"/>
                <w:lang w:eastAsia="zh-CN"/>
              </w:rPr>
              <w:t>（涉密）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A08413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eastAsia"/>
                <w:sz w:val="18"/>
                <w:szCs w:val="18"/>
                <w:lang w:eastAsia="zh-CN"/>
              </w:rPr>
              <w:t>（涉密）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</w:tcPr>
          <w:p w14:paraId="52C03CFA">
            <w:pPr>
              <w:widowControl/>
              <w:jc w:val="left"/>
              <w:textAlignment w:val="top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全年未出现重大网络安全事故为合格，出现为不合格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8961F1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文字描述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C5CC1B">
            <w:pPr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3E3374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充分保障全区的网络安全</w:t>
            </w:r>
          </w:p>
        </w:tc>
        <w:tc>
          <w:tcPr>
            <w:tcW w:w="1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BC6D5A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年度实际工作</w:t>
            </w:r>
          </w:p>
        </w:tc>
      </w:tr>
      <w:tr w14:paraId="60648A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D087B3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2EBD58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时效指标</w:t>
            </w:r>
          </w:p>
        </w:tc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40B4C9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完成时限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28BBD2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按照工作计划完成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</w:tcPr>
          <w:p w14:paraId="7B55DE43">
            <w:pPr>
              <w:widowControl/>
              <w:jc w:val="left"/>
              <w:textAlignment w:val="top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按照工作计划完成为合格，未按计划完成为不合格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DC81DC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≥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921466">
            <w:pPr>
              <w:widowControl/>
              <w:jc w:val="righ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90.00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ADF8E4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%</w:t>
            </w:r>
          </w:p>
        </w:tc>
        <w:tc>
          <w:tcPr>
            <w:tcW w:w="1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C9EB5E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年度实际工作</w:t>
            </w:r>
          </w:p>
        </w:tc>
      </w:tr>
      <w:tr w14:paraId="5B8758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91B639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7B23C0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成本指标</w:t>
            </w:r>
          </w:p>
        </w:tc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781161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eastAsia"/>
                <w:sz w:val="18"/>
                <w:szCs w:val="18"/>
                <w:lang w:eastAsia="zh-CN"/>
              </w:rPr>
              <w:t>（涉密）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2C1BA7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eastAsia"/>
                <w:sz w:val="18"/>
                <w:szCs w:val="18"/>
                <w:lang w:eastAsia="zh-CN"/>
              </w:rPr>
              <w:t>（涉密）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</w:tcPr>
          <w:p w14:paraId="7432A990">
            <w:pPr>
              <w:widowControl/>
              <w:jc w:val="left"/>
              <w:textAlignment w:val="top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符合培训费标准为合格，不符合为不合格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B3E043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文字描述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5CC83F">
            <w:pPr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DB0358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符合各项规定要求</w:t>
            </w:r>
          </w:p>
        </w:tc>
        <w:tc>
          <w:tcPr>
            <w:tcW w:w="1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654D2F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年度实际工作</w:t>
            </w:r>
          </w:p>
        </w:tc>
      </w:tr>
      <w:tr w14:paraId="0CF13B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</w:trPr>
        <w:tc>
          <w:tcPr>
            <w:tcW w:w="95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098C8F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b/>
                <w:bCs/>
                <w:color w:val="000000"/>
                <w:kern w:val="0"/>
                <w:sz w:val="18"/>
                <w:szCs w:val="18"/>
              </w:rPr>
              <w:t>效益指标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027640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社会效益指标</w:t>
            </w:r>
          </w:p>
        </w:tc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CD89CD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eastAsia"/>
                <w:sz w:val="18"/>
                <w:szCs w:val="18"/>
                <w:lang w:eastAsia="zh-CN"/>
              </w:rPr>
              <w:t>（涉密）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493318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eastAsia"/>
                <w:sz w:val="18"/>
                <w:szCs w:val="18"/>
                <w:lang w:eastAsia="zh-CN"/>
              </w:rPr>
              <w:t>（涉密）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</w:tcPr>
          <w:p w14:paraId="2C929CC7">
            <w:pPr>
              <w:widowControl/>
              <w:jc w:val="left"/>
              <w:textAlignment w:val="top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80%</w:t>
            </w: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以上为优</w:t>
            </w: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 xml:space="preserve"> 70%</w:t>
            </w: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以上为良</w:t>
            </w: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 xml:space="preserve"> 60%</w:t>
            </w: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以上为中</w:t>
            </w: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 xml:space="preserve"> 50%</w:t>
            </w: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以上为差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0E56FC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≥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EB15B4">
            <w:pPr>
              <w:widowControl/>
              <w:jc w:val="righ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80.00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B47AA0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%</w:t>
            </w:r>
          </w:p>
        </w:tc>
        <w:tc>
          <w:tcPr>
            <w:tcW w:w="1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E02ECD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年度实际工作</w:t>
            </w:r>
          </w:p>
        </w:tc>
      </w:tr>
      <w:tr w14:paraId="690EC8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46FF08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909B48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社会效益指标</w:t>
            </w:r>
          </w:p>
        </w:tc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4825E7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网信干部业务能力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36CA5D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网信干部业务能力提升情况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</w:tcPr>
          <w:p w14:paraId="45596EF6">
            <w:pPr>
              <w:widowControl/>
              <w:jc w:val="left"/>
              <w:textAlignment w:val="top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业务能力明显提升为合格，未明显提升为不合格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E34EF4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文字描述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EAEDA5">
            <w:pPr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61E4B1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明显提升</w:t>
            </w:r>
          </w:p>
        </w:tc>
        <w:tc>
          <w:tcPr>
            <w:tcW w:w="1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43F0E6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年度实际工作</w:t>
            </w:r>
          </w:p>
        </w:tc>
      </w:tr>
      <w:tr w14:paraId="1347B7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5" w:hRule="atLeast"/>
        </w:trPr>
        <w:tc>
          <w:tcPr>
            <w:tcW w:w="9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F29D93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b/>
                <w:bCs/>
                <w:color w:val="000000"/>
                <w:kern w:val="0"/>
                <w:sz w:val="18"/>
                <w:szCs w:val="18"/>
              </w:rPr>
              <w:t>满意度指标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2E991C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服务对象满意度指标</w:t>
            </w:r>
          </w:p>
        </w:tc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A5DAAE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eastAsia"/>
                <w:sz w:val="18"/>
                <w:szCs w:val="18"/>
                <w:lang w:eastAsia="zh-CN"/>
              </w:rPr>
              <w:t>（涉密）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BD8536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eastAsia"/>
                <w:sz w:val="18"/>
                <w:szCs w:val="18"/>
                <w:lang w:eastAsia="zh-CN"/>
              </w:rPr>
              <w:t>（涉密）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</w:tcPr>
          <w:p w14:paraId="067C82B3">
            <w:pPr>
              <w:widowControl/>
              <w:jc w:val="left"/>
              <w:textAlignment w:val="top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90%</w:t>
            </w: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以上为优</w:t>
            </w: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 xml:space="preserve"> 80%</w:t>
            </w: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以上为良</w:t>
            </w: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 xml:space="preserve"> 70%</w:t>
            </w: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以上为中</w:t>
            </w: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 xml:space="preserve"> 60%</w:t>
            </w: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以上为差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270BB2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≥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200CCA">
            <w:pPr>
              <w:widowControl/>
              <w:jc w:val="righ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90.00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E301F6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%</w:t>
            </w:r>
          </w:p>
        </w:tc>
        <w:tc>
          <w:tcPr>
            <w:tcW w:w="1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B14D30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满意度测评</w:t>
            </w:r>
          </w:p>
        </w:tc>
      </w:tr>
    </w:tbl>
    <w:p w14:paraId="4615A08A">
      <w:pPr>
        <w:adjustRightInd w:val="0"/>
        <w:snapToGrid w:val="0"/>
        <w:spacing w:line="560" w:lineRule="exact"/>
        <w:ind w:firstLine="640" w:firstLineChars="200"/>
        <w:rPr>
          <w:rFonts w:ascii="Times New Roman" w:hAnsi="Times New Roman" w:eastAsia="仿宋" w:cs="Times New Roman"/>
          <w:sz w:val="32"/>
          <w:szCs w:val="32"/>
        </w:rPr>
      </w:pPr>
    </w:p>
    <w:p w14:paraId="6AE7E5F0">
      <w:pPr>
        <w:adjustRightInd w:val="0"/>
        <w:snapToGrid w:val="0"/>
        <w:spacing w:line="56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  <w:sectPr>
          <w:pgSz w:w="16838" w:h="11906" w:orient="landscape"/>
          <w:pgMar w:top="1587" w:right="1440" w:bottom="1474" w:left="1440" w:header="851" w:footer="992" w:gutter="0"/>
          <w:pgNumType w:fmt="numberInDash"/>
          <w:cols w:space="0" w:num="1"/>
          <w:docGrid w:type="lines" w:linePitch="312" w:charSpace="0"/>
        </w:sectPr>
      </w:pPr>
    </w:p>
    <w:p w14:paraId="7A339F72">
      <w:pPr>
        <w:adjustRightInd w:val="0"/>
        <w:snapToGrid w:val="0"/>
        <w:spacing w:line="56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二、自评工作开展情况</w:t>
      </w:r>
    </w:p>
    <w:p w14:paraId="61640EF8">
      <w:pPr>
        <w:snapToGrid w:val="0"/>
        <w:spacing w:beforeLines="100" w:line="360" w:lineRule="auto"/>
        <w:ind w:firstLine="640" w:firstLineChars="200"/>
        <w:rPr>
          <w:rFonts w:ascii="Times New Roman" w:hAnsi="Times New Roman" w:eastAsia="仿宋" w:cs="Times New Roman"/>
          <w:b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 xml:space="preserve"> </w:t>
      </w:r>
      <w:r>
        <w:rPr>
          <w:rFonts w:ascii="Times New Roman" w:hAnsi="Times New Roman" w:eastAsia="仿宋" w:cs="Times New Roman"/>
          <w:b/>
          <w:sz w:val="32"/>
          <w:szCs w:val="32"/>
        </w:rPr>
        <w:t>（一）自评工作的组织</w:t>
      </w:r>
    </w:p>
    <w:p w14:paraId="79803D47">
      <w:pPr>
        <w:snapToGrid w:val="0"/>
        <w:spacing w:line="360" w:lineRule="auto"/>
        <w:ind w:firstLine="640" w:firstLineChars="20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 xml:space="preserve"> 根据《石家庄市长安区财政局关于开展2023年度财政专项资金部门绩效自评工作的通知》，我单位高度重视绩效预算管理工作，成立了绩效自评工作领导小组，由网信办主任担任组长，各股室为小组成员，小组办公室设在综合股。有序组织，高效开展我单位绩效自评工作。</w:t>
      </w:r>
    </w:p>
    <w:p w14:paraId="640C6DF4">
      <w:pPr>
        <w:snapToGrid w:val="0"/>
        <w:spacing w:line="360" w:lineRule="auto"/>
        <w:ind w:firstLine="640" w:firstLineChars="20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工作小组名单如下：</w:t>
      </w:r>
    </w:p>
    <w:p w14:paraId="321A8643">
      <w:pPr>
        <w:snapToGrid w:val="0"/>
        <w:spacing w:line="360" w:lineRule="auto"/>
        <w:ind w:firstLine="640" w:firstLineChars="20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组长：黄  勇  主  任</w:t>
      </w:r>
    </w:p>
    <w:p w14:paraId="681D62F7">
      <w:pPr>
        <w:snapToGrid w:val="0"/>
        <w:spacing w:line="360" w:lineRule="auto"/>
        <w:ind w:firstLine="640" w:firstLineChars="20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成员：赵立栋  副主任</w:t>
      </w:r>
    </w:p>
    <w:p w14:paraId="5C2133F5">
      <w:pPr>
        <w:snapToGrid w:val="0"/>
        <w:spacing w:line="360" w:lineRule="auto"/>
        <w:ind w:firstLine="640" w:firstLineChars="20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 xml:space="preserve">      赵东霜  综合股股长</w:t>
      </w:r>
    </w:p>
    <w:p w14:paraId="2EB70CF7">
      <w:pPr>
        <w:snapToGrid w:val="0"/>
        <w:spacing w:line="360" w:lineRule="auto"/>
        <w:ind w:firstLine="640" w:firstLineChars="20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 xml:space="preserve">      宋  扬  业务股股长</w:t>
      </w:r>
    </w:p>
    <w:p w14:paraId="0EE1FD2B">
      <w:pPr>
        <w:snapToGrid w:val="0"/>
        <w:spacing w:line="360" w:lineRule="auto"/>
        <w:ind w:firstLine="643" w:firstLineChars="200"/>
        <w:rPr>
          <w:rFonts w:ascii="Times New Roman" w:hAnsi="Times New Roman" w:eastAsia="仿宋" w:cs="Times New Roman"/>
          <w:b/>
          <w:sz w:val="32"/>
          <w:szCs w:val="32"/>
        </w:rPr>
      </w:pPr>
      <w:r>
        <w:rPr>
          <w:rFonts w:ascii="Times New Roman" w:hAnsi="Times New Roman" w:eastAsia="仿宋" w:cs="Times New Roman"/>
          <w:b/>
          <w:sz w:val="32"/>
          <w:szCs w:val="32"/>
        </w:rPr>
        <w:t>（二）自评工作的实施过程</w:t>
      </w:r>
    </w:p>
    <w:p w14:paraId="62F9EB12">
      <w:pPr>
        <w:snapToGrid w:val="0"/>
        <w:spacing w:line="360" w:lineRule="auto"/>
        <w:ind w:firstLine="640" w:firstLineChars="20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通过对相关经费申请文件和记账凭证等财务资料查阅、核实，评价项目资金使用的规范性、支出范围的相关性和合理性等指标。通过收集有关资料，进行研究分析，确定各项指标完成程度及得分，找出项目实施中存在的问题，分析原因，提出建议，形成绩效评价报告。</w:t>
      </w:r>
    </w:p>
    <w:p w14:paraId="3AB79268">
      <w:pPr>
        <w:spacing w:line="560" w:lineRule="exact"/>
        <w:rPr>
          <w:rFonts w:ascii="Times New Roman" w:hAnsi="Times New Roman" w:eastAsia="黑体" w:cs="Times New Roman"/>
          <w:b/>
          <w:bCs/>
          <w:sz w:val="32"/>
          <w:szCs w:val="32"/>
        </w:rPr>
      </w:pPr>
      <w:r>
        <w:rPr>
          <w:rFonts w:ascii="Times New Roman" w:hAnsi="Times New Roman" w:eastAsia="仿宋" w:cs="Times New Roman"/>
          <w:b/>
          <w:bCs/>
          <w:sz w:val="32"/>
          <w:szCs w:val="32"/>
        </w:rPr>
        <w:t xml:space="preserve">     </w:t>
      </w:r>
      <w:r>
        <w:rPr>
          <w:rFonts w:ascii="Times New Roman" w:hAnsi="Times New Roman" w:eastAsia="黑体" w:cs="Times New Roman"/>
          <w:sz w:val="32"/>
          <w:szCs w:val="32"/>
        </w:rPr>
        <w:t>三、部门整体支出绩效目标实现情况及指标分析</w:t>
      </w:r>
    </w:p>
    <w:p w14:paraId="3A2D00F4">
      <w:pPr>
        <w:numPr>
          <w:ilvl w:val="0"/>
          <w:numId w:val="2"/>
        </w:numPr>
        <w:spacing w:line="560" w:lineRule="exact"/>
        <w:ind w:firstLine="643" w:firstLineChars="200"/>
        <w:rPr>
          <w:rFonts w:ascii="Times New Roman" w:hAnsi="Times New Roman" w:eastAsia="仿宋" w:cs="Times New Roman"/>
          <w:b/>
          <w:bCs/>
          <w:sz w:val="32"/>
          <w:szCs w:val="32"/>
        </w:rPr>
      </w:pPr>
      <w:r>
        <w:rPr>
          <w:rFonts w:ascii="Times New Roman" w:hAnsi="Times New Roman" w:eastAsia="仿宋" w:cs="Times New Roman"/>
          <w:b/>
          <w:bCs/>
          <w:sz w:val="32"/>
          <w:szCs w:val="32"/>
        </w:rPr>
        <w:t>总体绩效目标实现情况</w:t>
      </w:r>
    </w:p>
    <w:p w14:paraId="2BDE0A48">
      <w:pPr>
        <w:adjustRightInd w:val="0"/>
        <w:snapToGrid w:val="0"/>
        <w:spacing w:line="600" w:lineRule="exact"/>
        <w:ind w:firstLine="640" w:firstLineChars="200"/>
        <w:jc w:val="left"/>
        <w:rPr>
          <w:rFonts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（涉密）</w:t>
      </w:r>
    </w:p>
    <w:p w14:paraId="7AA85043">
      <w:pPr>
        <w:numPr>
          <w:ilvl w:val="0"/>
          <w:numId w:val="2"/>
        </w:numPr>
        <w:spacing w:line="560" w:lineRule="exact"/>
        <w:ind w:firstLine="643" w:firstLineChars="200"/>
        <w:rPr>
          <w:rFonts w:ascii="Times New Roman" w:hAnsi="Times New Roman" w:eastAsia="仿宋" w:cs="Times New Roman"/>
          <w:b/>
          <w:bCs/>
          <w:sz w:val="32"/>
          <w:szCs w:val="32"/>
        </w:rPr>
      </w:pPr>
      <w:r>
        <w:rPr>
          <w:rFonts w:ascii="Times New Roman" w:hAnsi="Times New Roman" w:eastAsia="仿宋" w:cs="Times New Roman"/>
          <w:b/>
          <w:bCs/>
          <w:sz w:val="32"/>
          <w:szCs w:val="32"/>
        </w:rPr>
        <w:t>分项绩效目标实现情况及指标分析</w:t>
      </w:r>
    </w:p>
    <w:tbl>
      <w:tblPr>
        <w:tblStyle w:val="4"/>
        <w:tblpPr w:leftFromText="180" w:rightFromText="180" w:vertAnchor="text" w:horzAnchor="page" w:tblpX="883" w:tblpY="270"/>
        <w:tblOverlap w:val="never"/>
        <w:tblW w:w="10260" w:type="dxa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17"/>
        <w:gridCol w:w="1079"/>
        <w:gridCol w:w="1080"/>
        <w:gridCol w:w="2657"/>
        <w:gridCol w:w="1080"/>
        <w:gridCol w:w="1080"/>
        <w:gridCol w:w="2067"/>
      </w:tblGrid>
      <w:tr w14:paraId="474DB2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1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61A62B8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default" w:ascii="Times New Roman" w:cs="Times New Roman"/>
                <w:sz w:val="18"/>
                <w:szCs w:val="18"/>
              </w:rPr>
              <w:t>年度绩效指标完成情况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A4DAC3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default" w:ascii="Times New Roman" w:cs="Times New Roman"/>
                <w:sz w:val="18"/>
                <w:szCs w:val="18"/>
              </w:rPr>
              <w:t>一级指标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CE734E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default" w:ascii="Times New Roman" w:cs="Times New Roman"/>
                <w:sz w:val="18"/>
                <w:szCs w:val="18"/>
              </w:rPr>
              <w:t>二级指标</w:t>
            </w:r>
          </w:p>
        </w:tc>
        <w:tc>
          <w:tcPr>
            <w:tcW w:w="2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BB7006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default" w:ascii="Times New Roman" w:cs="Times New Roman"/>
                <w:sz w:val="18"/>
                <w:szCs w:val="18"/>
              </w:rPr>
              <w:t>三级指标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329316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default" w:ascii="Times New Roman" w:cs="Times New Roman"/>
                <w:sz w:val="18"/>
                <w:szCs w:val="18"/>
              </w:rPr>
              <w:t>预期指标值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F7F375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default" w:ascii="Times New Roman" w:cs="Times New Roman"/>
                <w:sz w:val="18"/>
                <w:szCs w:val="18"/>
              </w:rPr>
              <w:t>实际完成值</w:t>
            </w:r>
          </w:p>
        </w:tc>
        <w:tc>
          <w:tcPr>
            <w:tcW w:w="2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80607F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default" w:ascii="Times New Roman" w:cs="Times New Roman"/>
                <w:sz w:val="18"/>
                <w:szCs w:val="18"/>
              </w:rPr>
              <w:t>自评得分</w:t>
            </w:r>
          </w:p>
        </w:tc>
      </w:tr>
      <w:tr w14:paraId="4E1C48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7990747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79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68A796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default" w:ascii="Times New Roman" w:cs="Times New Roman"/>
                <w:sz w:val="18"/>
                <w:szCs w:val="18"/>
              </w:rPr>
              <w:t>产出指标（</w:t>
            </w:r>
            <w:r>
              <w:rPr>
                <w:rStyle w:val="9"/>
                <w:sz w:val="18"/>
                <w:szCs w:val="18"/>
              </w:rPr>
              <w:t>40</w:t>
            </w:r>
            <w:r>
              <w:rPr>
                <w:rStyle w:val="7"/>
                <w:rFonts w:hint="default" w:ascii="Times New Roman" w:cs="Times New Roman"/>
                <w:sz w:val="18"/>
                <w:szCs w:val="18"/>
              </w:rPr>
              <w:t>）</w:t>
            </w:r>
          </w:p>
        </w:tc>
        <w:tc>
          <w:tcPr>
            <w:tcW w:w="10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B3F578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default" w:ascii="Times New Roman" w:cs="Times New Roman"/>
                <w:sz w:val="18"/>
                <w:szCs w:val="18"/>
              </w:rPr>
              <w:t>数量指标</w:t>
            </w:r>
          </w:p>
        </w:tc>
        <w:tc>
          <w:tcPr>
            <w:tcW w:w="2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FE833B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default" w:ascii="Times New Roman" w:cs="Times New Roman"/>
                <w:sz w:val="18"/>
                <w:szCs w:val="18"/>
              </w:rPr>
              <w:t>利用政务新媒体账号开展主题宣传，开设专题专栏数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CE6B02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&gt;=4</w:t>
            </w:r>
            <w:r>
              <w:rPr>
                <w:rStyle w:val="7"/>
                <w:rFonts w:hint="default" w:ascii="Times New Roman" w:cs="Times New Roman"/>
                <w:sz w:val="18"/>
                <w:szCs w:val="18"/>
              </w:rPr>
              <w:t>个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DCCAD8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2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70F52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2</w:t>
            </w:r>
          </w:p>
        </w:tc>
      </w:tr>
      <w:tr w14:paraId="6E25F8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0F05D11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7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3FB8153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B19D42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54BA5C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default" w:ascii="Times New Roman" w:cs="Times New Roman"/>
                <w:sz w:val="18"/>
                <w:szCs w:val="18"/>
              </w:rPr>
              <w:t>举办网络正面宣传活动次数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81868B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&gt;=2</w:t>
            </w:r>
            <w:r>
              <w:rPr>
                <w:rStyle w:val="7"/>
                <w:rFonts w:hint="default" w:ascii="Times New Roman" w:cs="Times New Roman"/>
                <w:sz w:val="18"/>
                <w:szCs w:val="18"/>
              </w:rPr>
              <w:t>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646883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2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FE5CBA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2</w:t>
            </w:r>
          </w:p>
        </w:tc>
      </w:tr>
      <w:tr w14:paraId="6FF0F2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D2B2A3C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7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B53AF5C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FB365F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A10785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eastAsia"/>
                <w:sz w:val="18"/>
                <w:szCs w:val="18"/>
                <w:lang w:eastAsia="zh-CN"/>
              </w:rPr>
              <w:t>（涉密）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7315E7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=2</w:t>
            </w:r>
            <w:r>
              <w:rPr>
                <w:rStyle w:val="7"/>
                <w:rFonts w:hint="default" w:ascii="Times New Roman" w:cs="Times New Roman"/>
                <w:sz w:val="18"/>
                <w:szCs w:val="18"/>
              </w:rPr>
              <w:t>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FF261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2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DDCD59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2</w:t>
            </w:r>
          </w:p>
        </w:tc>
      </w:tr>
      <w:tr w14:paraId="6453D2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035790F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7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3318CBD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E6CF88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18BAE2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eastAsia"/>
                <w:sz w:val="18"/>
                <w:szCs w:val="18"/>
                <w:lang w:eastAsia="zh-CN"/>
              </w:rPr>
              <w:t>（涉密）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C6162A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&gt;=2</w:t>
            </w:r>
            <w:r>
              <w:rPr>
                <w:rStyle w:val="7"/>
                <w:rFonts w:hint="default" w:ascii="Times New Roman" w:cs="Times New Roman"/>
                <w:sz w:val="18"/>
                <w:szCs w:val="18"/>
              </w:rPr>
              <w:t>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47D49D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2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E8B510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2</w:t>
            </w:r>
          </w:p>
        </w:tc>
      </w:tr>
      <w:tr w14:paraId="3AB557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0956A1A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7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B2DCA8D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2D5EA2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265EF1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eastAsia"/>
                <w:sz w:val="18"/>
                <w:szCs w:val="18"/>
                <w:lang w:eastAsia="zh-CN"/>
              </w:rPr>
              <w:t>（涉密）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4A92E6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=2</w:t>
            </w:r>
            <w:r>
              <w:rPr>
                <w:rStyle w:val="7"/>
                <w:rFonts w:hint="default" w:ascii="Times New Roman" w:cs="Times New Roman"/>
                <w:sz w:val="18"/>
                <w:szCs w:val="18"/>
              </w:rPr>
              <w:t>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DC54AE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2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44A1FE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2</w:t>
            </w:r>
          </w:p>
        </w:tc>
      </w:tr>
      <w:tr w14:paraId="34C114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2477244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7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1AD0B57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3180BA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default" w:ascii="Times New Roman" w:cs="Times New Roman"/>
                <w:sz w:val="18"/>
                <w:szCs w:val="18"/>
              </w:rPr>
              <w:t>质量指标</w:t>
            </w:r>
          </w:p>
        </w:tc>
        <w:tc>
          <w:tcPr>
            <w:tcW w:w="2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B0C3B3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eastAsia"/>
                <w:sz w:val="18"/>
                <w:szCs w:val="18"/>
                <w:lang w:eastAsia="zh-CN"/>
              </w:rPr>
              <w:t>（涉密）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C13B64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eastAsia"/>
                <w:sz w:val="18"/>
                <w:szCs w:val="18"/>
                <w:lang w:eastAsia="zh-CN"/>
              </w:rPr>
              <w:t>（涉密）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8F6C2A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eastAsia"/>
                <w:sz w:val="18"/>
                <w:szCs w:val="18"/>
                <w:lang w:eastAsia="zh-CN"/>
              </w:rPr>
              <w:t>（涉密）</w:t>
            </w:r>
          </w:p>
        </w:tc>
        <w:tc>
          <w:tcPr>
            <w:tcW w:w="2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CECEB8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10</w:t>
            </w:r>
          </w:p>
        </w:tc>
      </w:tr>
      <w:tr w14:paraId="435AA5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7D23453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7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57AB5B4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C12AEF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default" w:ascii="Times New Roman" w:cs="Times New Roman"/>
                <w:sz w:val="18"/>
                <w:szCs w:val="18"/>
              </w:rPr>
              <w:t>时效指标</w:t>
            </w:r>
          </w:p>
        </w:tc>
        <w:tc>
          <w:tcPr>
            <w:tcW w:w="2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95D5CD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default" w:ascii="Times New Roman" w:cs="Times New Roman"/>
                <w:sz w:val="18"/>
                <w:szCs w:val="18"/>
              </w:rPr>
              <w:t>按照工作计划完成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E2FDFF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&gt;=90%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85CA37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100%</w:t>
            </w:r>
          </w:p>
        </w:tc>
        <w:tc>
          <w:tcPr>
            <w:tcW w:w="2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EA8315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10</w:t>
            </w:r>
          </w:p>
        </w:tc>
      </w:tr>
      <w:tr w14:paraId="350798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D40C76F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7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38B7EA4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818A05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default" w:ascii="Times New Roman" w:cs="Times New Roman"/>
                <w:sz w:val="18"/>
                <w:szCs w:val="18"/>
              </w:rPr>
              <w:t>成本指标</w:t>
            </w:r>
          </w:p>
        </w:tc>
        <w:tc>
          <w:tcPr>
            <w:tcW w:w="2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F1E4EA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eastAsia"/>
                <w:sz w:val="18"/>
                <w:szCs w:val="18"/>
                <w:lang w:eastAsia="zh-CN"/>
              </w:rPr>
              <w:t>（涉密）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4ACDB3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10"/>
                <w:rFonts w:hint="default" w:ascii="Times New Roman" w:cs="Times New Roman"/>
                <w:sz w:val="18"/>
                <w:szCs w:val="18"/>
              </w:rPr>
              <w:t>符合各项规定要求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B89FB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10"/>
                <w:rFonts w:hint="default" w:ascii="Times New Roman" w:cs="Times New Roman"/>
                <w:sz w:val="18"/>
                <w:szCs w:val="18"/>
              </w:rPr>
              <w:t>符合各项规定要求</w:t>
            </w:r>
          </w:p>
        </w:tc>
        <w:tc>
          <w:tcPr>
            <w:tcW w:w="2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447DAE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10</w:t>
            </w:r>
          </w:p>
        </w:tc>
      </w:tr>
      <w:tr w14:paraId="42322B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D2CD32A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85E294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预算执行率指标</w:t>
            </w:r>
            <w:r>
              <w:rPr>
                <w:rStyle w:val="11"/>
                <w:sz w:val="18"/>
                <w:szCs w:val="18"/>
              </w:rPr>
              <w:br w:type="textWrapping"/>
            </w:r>
            <w:r>
              <w:rPr>
                <w:rStyle w:val="12"/>
                <w:rFonts w:hint="default" w:ascii="Times New Roman" w:cs="Times New Roman"/>
                <w:sz w:val="18"/>
                <w:szCs w:val="18"/>
              </w:rPr>
              <w:t>（</w:t>
            </w:r>
            <w:r>
              <w:rPr>
                <w:rStyle w:val="11"/>
                <w:sz w:val="18"/>
                <w:szCs w:val="18"/>
              </w:rPr>
              <w:t>10</w:t>
            </w:r>
            <w:r>
              <w:rPr>
                <w:rStyle w:val="12"/>
                <w:rFonts w:hint="default" w:ascii="Times New Roman" w:cs="Times New Roman"/>
                <w:sz w:val="18"/>
                <w:szCs w:val="18"/>
              </w:rPr>
              <w:t>分）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04D860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预算执行率</w:t>
            </w:r>
          </w:p>
        </w:tc>
        <w:tc>
          <w:tcPr>
            <w:tcW w:w="2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9D8D4A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100%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308903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100%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40E006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100%</w:t>
            </w:r>
          </w:p>
        </w:tc>
        <w:tc>
          <w:tcPr>
            <w:tcW w:w="2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FB0FCB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10</w:t>
            </w:r>
          </w:p>
        </w:tc>
      </w:tr>
      <w:tr w14:paraId="506230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9F2A774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79" w:type="dxa"/>
            <w:vMerge w:val="restart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53802C0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default" w:ascii="Times New Roman" w:cs="Times New Roman"/>
                <w:sz w:val="18"/>
                <w:szCs w:val="18"/>
              </w:rPr>
              <w:t>效益指标</w:t>
            </w:r>
            <w:r>
              <w:rPr>
                <w:rStyle w:val="9"/>
                <w:sz w:val="18"/>
                <w:szCs w:val="18"/>
              </w:rPr>
              <w:br w:type="textWrapping"/>
            </w:r>
            <w:r>
              <w:rPr>
                <w:rStyle w:val="7"/>
                <w:rFonts w:hint="default" w:ascii="Times New Roman" w:cs="Times New Roman"/>
                <w:sz w:val="18"/>
                <w:szCs w:val="18"/>
              </w:rPr>
              <w:t>（</w:t>
            </w:r>
            <w:r>
              <w:rPr>
                <w:rStyle w:val="9"/>
                <w:sz w:val="18"/>
                <w:szCs w:val="18"/>
              </w:rPr>
              <w:t>40</w:t>
            </w:r>
            <w:r>
              <w:rPr>
                <w:rStyle w:val="7"/>
                <w:rFonts w:hint="default" w:ascii="Times New Roman" w:cs="Times New Roman"/>
                <w:sz w:val="18"/>
                <w:szCs w:val="18"/>
              </w:rPr>
              <w:t>分）</w:t>
            </w:r>
          </w:p>
        </w:tc>
        <w:tc>
          <w:tcPr>
            <w:tcW w:w="1080" w:type="dxa"/>
            <w:vMerge w:val="restar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49D30F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default" w:ascii="Times New Roman" w:cs="Times New Roman"/>
                <w:sz w:val="18"/>
                <w:szCs w:val="18"/>
              </w:rPr>
              <w:t>社会效益指标</w:t>
            </w:r>
          </w:p>
        </w:tc>
        <w:tc>
          <w:tcPr>
            <w:tcW w:w="2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A67AC2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eastAsia"/>
                <w:sz w:val="18"/>
                <w:szCs w:val="18"/>
                <w:lang w:eastAsia="zh-CN"/>
              </w:rPr>
              <w:t>（涉密）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2452A5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&gt;=80%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3FE0A5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90%</w:t>
            </w:r>
          </w:p>
        </w:tc>
        <w:tc>
          <w:tcPr>
            <w:tcW w:w="2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35540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20</w:t>
            </w:r>
          </w:p>
        </w:tc>
      </w:tr>
      <w:tr w14:paraId="61D82C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E914808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79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F9428DA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DB12EF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6312AE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default" w:ascii="Times New Roman" w:cs="Times New Roman"/>
                <w:sz w:val="18"/>
                <w:szCs w:val="18"/>
              </w:rPr>
              <w:t>网信干部业务能力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AF503E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10"/>
                <w:rFonts w:hint="default" w:ascii="Times New Roman" w:cs="Times New Roman"/>
                <w:sz w:val="18"/>
                <w:szCs w:val="18"/>
              </w:rPr>
              <w:t>明显提升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8546AE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10"/>
                <w:rFonts w:hint="default" w:ascii="Times New Roman" w:cs="Times New Roman"/>
                <w:sz w:val="18"/>
                <w:szCs w:val="18"/>
              </w:rPr>
              <w:t>明显提升</w:t>
            </w:r>
          </w:p>
        </w:tc>
        <w:tc>
          <w:tcPr>
            <w:tcW w:w="2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C41D99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20</w:t>
            </w:r>
          </w:p>
        </w:tc>
      </w:tr>
      <w:tr w14:paraId="30C1D4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42D4458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5EE603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default" w:ascii="Times New Roman" w:cs="Times New Roman"/>
                <w:sz w:val="18"/>
                <w:szCs w:val="18"/>
              </w:rPr>
              <w:t>满意度指标</w:t>
            </w:r>
            <w:r>
              <w:rPr>
                <w:rStyle w:val="9"/>
                <w:sz w:val="18"/>
                <w:szCs w:val="18"/>
              </w:rPr>
              <w:br w:type="textWrapping"/>
            </w:r>
            <w:r>
              <w:rPr>
                <w:rStyle w:val="7"/>
                <w:rFonts w:hint="default" w:ascii="Times New Roman" w:cs="Times New Roman"/>
                <w:sz w:val="18"/>
                <w:szCs w:val="18"/>
              </w:rPr>
              <w:t>（</w:t>
            </w:r>
            <w:r>
              <w:rPr>
                <w:rStyle w:val="9"/>
                <w:sz w:val="18"/>
                <w:szCs w:val="18"/>
              </w:rPr>
              <w:t>10</w:t>
            </w:r>
            <w:r>
              <w:rPr>
                <w:rStyle w:val="7"/>
                <w:rFonts w:hint="default" w:ascii="Times New Roman" w:cs="Times New Roman"/>
                <w:sz w:val="18"/>
                <w:szCs w:val="18"/>
              </w:rPr>
              <w:t>分）</w:t>
            </w:r>
          </w:p>
        </w:tc>
        <w:tc>
          <w:tcPr>
            <w:tcW w:w="10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6E5ABF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default" w:ascii="Times New Roman" w:cs="Times New Roman"/>
                <w:sz w:val="18"/>
                <w:szCs w:val="18"/>
              </w:rPr>
              <w:t>满意度指标</w:t>
            </w:r>
          </w:p>
        </w:tc>
        <w:tc>
          <w:tcPr>
            <w:tcW w:w="2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3EB024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eastAsia"/>
                <w:sz w:val="18"/>
                <w:szCs w:val="18"/>
                <w:lang w:eastAsia="zh-CN"/>
              </w:rPr>
              <w:t>（涉密）</w:t>
            </w:r>
            <w:bookmarkStart w:id="0" w:name="_GoBack"/>
            <w:bookmarkEnd w:id="0"/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12B3A4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10"/>
                <w:rFonts w:hint="default" w:ascii="Times New Roman" w:cs="Times New Roman"/>
                <w:sz w:val="18"/>
                <w:szCs w:val="18"/>
              </w:rPr>
              <w:t>满意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336142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10"/>
                <w:rFonts w:hint="default" w:ascii="Times New Roman" w:cs="Times New Roman"/>
                <w:sz w:val="18"/>
                <w:szCs w:val="18"/>
              </w:rPr>
              <w:t>满意</w:t>
            </w:r>
          </w:p>
        </w:tc>
        <w:tc>
          <w:tcPr>
            <w:tcW w:w="2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7CEA44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10</w:t>
            </w:r>
          </w:p>
        </w:tc>
      </w:tr>
      <w:tr w14:paraId="231A64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27796A4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69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003DAF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default" w:ascii="Times New Roman" w:cs="Times New Roman"/>
                <w:sz w:val="18"/>
                <w:szCs w:val="18"/>
              </w:rPr>
              <w:t>总分</w:t>
            </w:r>
          </w:p>
        </w:tc>
        <w:tc>
          <w:tcPr>
            <w:tcW w:w="2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453503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100</w:t>
            </w:r>
          </w:p>
        </w:tc>
      </w:tr>
    </w:tbl>
    <w:p w14:paraId="1AA5D9E4">
      <w:pPr>
        <w:spacing w:line="560" w:lineRule="exact"/>
        <w:ind w:firstLine="640" w:firstLineChars="200"/>
        <w:rPr>
          <w:rFonts w:ascii="Times New Roman" w:hAnsi="Times New Roman" w:eastAsia="仿宋" w:cs="Times New Roman"/>
          <w:sz w:val="32"/>
          <w:szCs w:val="32"/>
        </w:rPr>
      </w:pPr>
    </w:p>
    <w:p w14:paraId="2CFE31A1">
      <w:pPr>
        <w:spacing w:line="56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四、评价结论和评价等级</w:t>
      </w:r>
    </w:p>
    <w:p w14:paraId="6F5F8772">
      <w:pPr>
        <w:spacing w:line="560" w:lineRule="exact"/>
        <w:ind w:firstLine="640" w:firstLineChars="20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根据部门职责定位和各项工作履职情况进行综合评价，给出总得分，满分100分，得出综合绩效评价等级。部门整体支出综合绩效评价分为4个等级：得分≥85分为优秀；75≤得分＜85分为良好；60≤得分＜75分为一般；得分＜60分为较差。</w:t>
      </w:r>
    </w:p>
    <w:p w14:paraId="593CFA07">
      <w:pPr>
        <w:spacing w:line="560" w:lineRule="exact"/>
        <w:ind w:firstLine="640" w:firstLineChars="20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根据部门整体执行情况和项目绩效情况进行综合分析，部门总得分为 100 分，部门综合绩效评价为优秀。</w:t>
      </w:r>
    </w:p>
    <w:p w14:paraId="28597164">
      <w:pPr>
        <w:spacing w:line="56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五、存在的问题及改进措施</w:t>
      </w:r>
    </w:p>
    <w:p w14:paraId="780D3A66">
      <w:pPr>
        <w:spacing w:line="560" w:lineRule="exact"/>
        <w:ind w:firstLine="643" w:firstLineChars="200"/>
        <w:rPr>
          <w:rFonts w:ascii="Times New Roman" w:hAnsi="Times New Roman" w:eastAsia="仿宋" w:cs="Times New Roman"/>
          <w:b/>
          <w:bCs/>
          <w:sz w:val="32"/>
          <w:szCs w:val="32"/>
        </w:rPr>
      </w:pPr>
      <w:r>
        <w:rPr>
          <w:rFonts w:ascii="Times New Roman" w:hAnsi="Times New Roman" w:eastAsia="仿宋" w:cs="Times New Roman"/>
          <w:b/>
          <w:bCs/>
          <w:sz w:val="32"/>
          <w:szCs w:val="32"/>
        </w:rPr>
        <w:t>（一）项目存在的主要问题</w:t>
      </w:r>
    </w:p>
    <w:p w14:paraId="4A8634D2">
      <w:pPr>
        <w:spacing w:line="560" w:lineRule="exact"/>
        <w:ind w:firstLine="640" w:firstLineChars="20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一是绩效指标有待进一步细化，二是预算项目绩效管理有待 进一步优化。</w:t>
      </w:r>
    </w:p>
    <w:p w14:paraId="5F8C5539">
      <w:pPr>
        <w:spacing w:line="560" w:lineRule="exact"/>
        <w:ind w:firstLine="643" w:firstLineChars="200"/>
        <w:rPr>
          <w:rFonts w:ascii="Times New Roman" w:hAnsi="Times New Roman" w:eastAsia="仿宋" w:cs="Times New Roman"/>
          <w:b/>
          <w:bCs/>
          <w:sz w:val="32"/>
          <w:szCs w:val="32"/>
        </w:rPr>
      </w:pPr>
      <w:r>
        <w:rPr>
          <w:rFonts w:ascii="Times New Roman" w:hAnsi="Times New Roman" w:eastAsia="仿宋" w:cs="Times New Roman"/>
          <w:b/>
          <w:bCs/>
          <w:sz w:val="32"/>
          <w:szCs w:val="32"/>
        </w:rPr>
        <w:t>（二）针对问题提出具体的改进措施或建议</w:t>
      </w:r>
    </w:p>
    <w:p w14:paraId="1D3A9F38">
      <w:pPr>
        <w:spacing w:line="560" w:lineRule="exact"/>
        <w:ind w:firstLine="640" w:firstLineChars="20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我单位将组织学习研读《石家庄市长安区区级部门预算绩效目标设定规范》《石家庄市长安区区级预算绩效重点评价管理办法》《石家庄市长安区区级部门项目绩效自评管理办法》等文件，严格落实财政管理规定，学习掌握如何根据制定的绩效目标细化完善绩效指标，下一步，我单位将结合本次绩效评价结果，继续制定清晰准确的预算项目绩效目标，进一步细化完善绩效指标设定，更加贴合绩效目标，绩效标准更加恰当适宜、易于评价，优化预算项目绩效管理。</w:t>
      </w:r>
    </w:p>
    <w:p w14:paraId="10CDA53F">
      <w:pPr>
        <w:adjustRightInd w:val="0"/>
        <w:snapToGrid w:val="0"/>
        <w:spacing w:line="56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六、评价工作组人员名单及签字（姓名、工作单位、职务、职称）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2"/>
        <w:gridCol w:w="4678"/>
        <w:gridCol w:w="1843"/>
        <w:gridCol w:w="1298"/>
      </w:tblGrid>
      <w:tr w14:paraId="2289C6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 w14:paraId="155B1105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黑体" w:cs="Times New Roman"/>
                <w:sz w:val="32"/>
                <w:szCs w:val="32"/>
              </w:rPr>
            </w:pPr>
            <w:r>
              <w:rPr>
                <w:rFonts w:ascii="Times New Roman" w:hAnsi="Times New Roman" w:eastAsia="黑体" w:cs="Times New Roman"/>
                <w:sz w:val="32"/>
                <w:szCs w:val="32"/>
              </w:rPr>
              <w:t>姓  名</w:t>
            </w:r>
          </w:p>
        </w:tc>
        <w:tc>
          <w:tcPr>
            <w:tcW w:w="4678" w:type="dxa"/>
          </w:tcPr>
          <w:p w14:paraId="13F15879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黑体" w:cs="Times New Roman"/>
                <w:sz w:val="32"/>
                <w:szCs w:val="32"/>
              </w:rPr>
            </w:pPr>
            <w:r>
              <w:rPr>
                <w:rFonts w:ascii="Times New Roman" w:hAnsi="Times New Roman" w:eastAsia="黑体" w:cs="Times New Roman"/>
                <w:sz w:val="32"/>
                <w:szCs w:val="32"/>
              </w:rPr>
              <w:t>工作单位</w:t>
            </w:r>
          </w:p>
        </w:tc>
        <w:tc>
          <w:tcPr>
            <w:tcW w:w="1843" w:type="dxa"/>
          </w:tcPr>
          <w:p w14:paraId="65B22A7C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黑体" w:cs="Times New Roman"/>
                <w:sz w:val="32"/>
                <w:szCs w:val="32"/>
              </w:rPr>
            </w:pPr>
            <w:r>
              <w:rPr>
                <w:rFonts w:ascii="Times New Roman" w:hAnsi="Times New Roman" w:eastAsia="黑体" w:cs="Times New Roman"/>
                <w:sz w:val="32"/>
                <w:szCs w:val="32"/>
              </w:rPr>
              <w:t>职  务</w:t>
            </w:r>
          </w:p>
        </w:tc>
        <w:tc>
          <w:tcPr>
            <w:tcW w:w="1298" w:type="dxa"/>
          </w:tcPr>
          <w:p w14:paraId="1DE0EA41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黑体" w:cs="Times New Roman"/>
                <w:sz w:val="32"/>
                <w:szCs w:val="32"/>
              </w:rPr>
            </w:pPr>
            <w:r>
              <w:rPr>
                <w:rFonts w:ascii="Times New Roman" w:hAnsi="Times New Roman" w:eastAsia="黑体" w:cs="Times New Roman"/>
                <w:sz w:val="32"/>
                <w:szCs w:val="32"/>
              </w:rPr>
              <w:t>签 字</w:t>
            </w:r>
          </w:p>
        </w:tc>
      </w:tr>
      <w:tr w14:paraId="32E37D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vAlign w:val="center"/>
          </w:tcPr>
          <w:p w14:paraId="5957CA7D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cs="Times New Roman" w:eastAsiaTheme="minorEastAsia"/>
                <w:sz w:val="28"/>
                <w:szCs w:val="28"/>
              </w:rPr>
            </w:pPr>
            <w:r>
              <w:rPr>
                <w:rFonts w:ascii="Times New Roman" w:hAnsi="Times New Roman" w:cs="Times New Roman" w:eastAsiaTheme="minorEastAsia"/>
                <w:sz w:val="28"/>
                <w:szCs w:val="28"/>
              </w:rPr>
              <w:t>黄  勇</w:t>
            </w:r>
          </w:p>
        </w:tc>
        <w:tc>
          <w:tcPr>
            <w:tcW w:w="4678" w:type="dxa"/>
            <w:vAlign w:val="center"/>
          </w:tcPr>
          <w:p w14:paraId="46108C61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 w:eastAsiaTheme="minorEastAsia"/>
                <w:sz w:val="18"/>
                <w:szCs w:val="24"/>
              </w:rPr>
            </w:pPr>
            <w:r>
              <w:rPr>
                <w:rFonts w:ascii="Times New Roman" w:hAnsi="Times New Roman" w:cs="Times New Roman" w:eastAsiaTheme="minorEastAsia"/>
                <w:sz w:val="18"/>
                <w:szCs w:val="24"/>
              </w:rPr>
              <w:t>中共石家庄市长安区委网络安全和信息化委员会办公室</w:t>
            </w:r>
          </w:p>
        </w:tc>
        <w:tc>
          <w:tcPr>
            <w:tcW w:w="1843" w:type="dxa"/>
            <w:vAlign w:val="center"/>
          </w:tcPr>
          <w:p w14:paraId="03E72FE5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cs="Times New Roman" w:eastAsiaTheme="minorEastAsia"/>
                <w:sz w:val="24"/>
                <w:szCs w:val="24"/>
              </w:rPr>
            </w:pPr>
            <w:r>
              <w:rPr>
                <w:rFonts w:ascii="Times New Roman" w:hAnsi="Times New Roman" w:cs="Times New Roman" w:eastAsiaTheme="minorEastAsia"/>
                <w:sz w:val="24"/>
                <w:szCs w:val="24"/>
              </w:rPr>
              <w:t>主任</w:t>
            </w:r>
          </w:p>
        </w:tc>
        <w:tc>
          <w:tcPr>
            <w:tcW w:w="1298" w:type="dxa"/>
          </w:tcPr>
          <w:p w14:paraId="05AA19CE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cs="Times New Roman" w:eastAsiaTheme="minorEastAsia"/>
                <w:sz w:val="32"/>
                <w:szCs w:val="32"/>
              </w:rPr>
            </w:pPr>
          </w:p>
        </w:tc>
      </w:tr>
      <w:tr w14:paraId="22ADD7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vAlign w:val="center"/>
          </w:tcPr>
          <w:p w14:paraId="4829C485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cs="Times New Roman" w:eastAsiaTheme="minorEastAsia"/>
                <w:sz w:val="28"/>
                <w:szCs w:val="28"/>
              </w:rPr>
            </w:pPr>
            <w:r>
              <w:rPr>
                <w:rFonts w:ascii="Times New Roman" w:hAnsi="Times New Roman" w:cs="Times New Roman" w:eastAsiaTheme="minorEastAsia"/>
                <w:sz w:val="28"/>
                <w:szCs w:val="28"/>
              </w:rPr>
              <w:t>赵立栋</w:t>
            </w:r>
          </w:p>
        </w:tc>
        <w:tc>
          <w:tcPr>
            <w:tcW w:w="4678" w:type="dxa"/>
            <w:vAlign w:val="center"/>
          </w:tcPr>
          <w:p w14:paraId="154D8B85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 w:eastAsiaTheme="minorEastAsia"/>
                <w:sz w:val="18"/>
                <w:szCs w:val="24"/>
              </w:rPr>
            </w:pPr>
            <w:r>
              <w:rPr>
                <w:rFonts w:ascii="Times New Roman" w:hAnsi="Times New Roman" w:cs="Times New Roman" w:eastAsiaTheme="minorEastAsia"/>
                <w:sz w:val="18"/>
                <w:szCs w:val="24"/>
              </w:rPr>
              <w:t>中共石家庄市长安区委网络安全和信息化委员会办公室</w:t>
            </w:r>
          </w:p>
        </w:tc>
        <w:tc>
          <w:tcPr>
            <w:tcW w:w="1843" w:type="dxa"/>
            <w:vAlign w:val="center"/>
          </w:tcPr>
          <w:p w14:paraId="41B2AAD2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cs="Times New Roman" w:eastAsiaTheme="minorEastAsia"/>
                <w:sz w:val="24"/>
                <w:szCs w:val="24"/>
              </w:rPr>
            </w:pPr>
            <w:r>
              <w:rPr>
                <w:rFonts w:ascii="Times New Roman" w:hAnsi="Times New Roman" w:cs="Times New Roman" w:eastAsiaTheme="minorEastAsia"/>
                <w:sz w:val="24"/>
                <w:szCs w:val="24"/>
              </w:rPr>
              <w:t>副主任</w:t>
            </w:r>
          </w:p>
        </w:tc>
        <w:tc>
          <w:tcPr>
            <w:tcW w:w="1298" w:type="dxa"/>
          </w:tcPr>
          <w:p w14:paraId="3C0D686D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cs="Times New Roman" w:eastAsiaTheme="minorEastAsia"/>
                <w:sz w:val="32"/>
                <w:szCs w:val="32"/>
              </w:rPr>
            </w:pPr>
          </w:p>
        </w:tc>
      </w:tr>
      <w:tr w14:paraId="5EAD12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vAlign w:val="center"/>
          </w:tcPr>
          <w:p w14:paraId="28CB298E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cs="Times New Roman" w:eastAsiaTheme="minorEastAsia"/>
                <w:sz w:val="28"/>
                <w:szCs w:val="28"/>
              </w:rPr>
            </w:pPr>
            <w:r>
              <w:rPr>
                <w:rFonts w:ascii="Times New Roman" w:hAnsi="Times New Roman" w:cs="Times New Roman" w:eastAsiaTheme="minorEastAsia"/>
                <w:sz w:val="28"/>
                <w:szCs w:val="28"/>
              </w:rPr>
              <w:t>赵东霜</w:t>
            </w:r>
          </w:p>
        </w:tc>
        <w:tc>
          <w:tcPr>
            <w:tcW w:w="4678" w:type="dxa"/>
            <w:vAlign w:val="center"/>
          </w:tcPr>
          <w:p w14:paraId="75AD07E1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 w:eastAsiaTheme="minorEastAsia"/>
                <w:sz w:val="18"/>
                <w:szCs w:val="24"/>
              </w:rPr>
            </w:pPr>
            <w:r>
              <w:rPr>
                <w:rFonts w:ascii="Times New Roman" w:hAnsi="Times New Roman" w:cs="Times New Roman" w:eastAsiaTheme="minorEastAsia"/>
                <w:sz w:val="18"/>
                <w:szCs w:val="24"/>
              </w:rPr>
              <w:t>中共石家庄市长安区委网络安全和信息化委员会办公室</w:t>
            </w:r>
          </w:p>
        </w:tc>
        <w:tc>
          <w:tcPr>
            <w:tcW w:w="1843" w:type="dxa"/>
            <w:vAlign w:val="center"/>
          </w:tcPr>
          <w:p w14:paraId="5FC6C88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 w:eastAsiaTheme="minorEastAsia"/>
                <w:sz w:val="24"/>
                <w:szCs w:val="24"/>
              </w:rPr>
            </w:pPr>
            <w:r>
              <w:rPr>
                <w:rFonts w:ascii="Times New Roman" w:hAnsi="Times New Roman" w:cs="Times New Roman" w:eastAsiaTheme="minorEastAsia"/>
                <w:sz w:val="24"/>
                <w:szCs w:val="24"/>
              </w:rPr>
              <w:t>综合股股长、</w:t>
            </w:r>
          </w:p>
          <w:p w14:paraId="12C74685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 w:eastAsiaTheme="minorEastAsia"/>
                <w:sz w:val="24"/>
                <w:szCs w:val="24"/>
              </w:rPr>
            </w:pPr>
            <w:r>
              <w:rPr>
                <w:rFonts w:ascii="Times New Roman" w:hAnsi="Times New Roman" w:cs="Times New Roman" w:eastAsiaTheme="minorEastAsia"/>
                <w:sz w:val="24"/>
                <w:szCs w:val="24"/>
              </w:rPr>
              <w:t>四级主任科员</w:t>
            </w:r>
          </w:p>
        </w:tc>
        <w:tc>
          <w:tcPr>
            <w:tcW w:w="1298" w:type="dxa"/>
          </w:tcPr>
          <w:p w14:paraId="54EB8B1B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cs="Times New Roman" w:eastAsiaTheme="minorEastAsia"/>
                <w:sz w:val="32"/>
                <w:szCs w:val="32"/>
              </w:rPr>
            </w:pPr>
          </w:p>
        </w:tc>
      </w:tr>
      <w:tr w14:paraId="0E793B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vAlign w:val="center"/>
          </w:tcPr>
          <w:p w14:paraId="116E24FD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cs="Times New Roman" w:eastAsiaTheme="minorEastAsia"/>
                <w:sz w:val="28"/>
                <w:szCs w:val="28"/>
              </w:rPr>
            </w:pPr>
            <w:r>
              <w:rPr>
                <w:rFonts w:ascii="Times New Roman" w:hAnsi="Times New Roman" w:cs="Times New Roman" w:eastAsiaTheme="minorEastAsia"/>
                <w:sz w:val="28"/>
                <w:szCs w:val="28"/>
              </w:rPr>
              <w:t>宋  扬</w:t>
            </w:r>
          </w:p>
        </w:tc>
        <w:tc>
          <w:tcPr>
            <w:tcW w:w="4678" w:type="dxa"/>
            <w:vAlign w:val="center"/>
          </w:tcPr>
          <w:p w14:paraId="5FF56B91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 w:eastAsiaTheme="minorEastAsia"/>
                <w:sz w:val="18"/>
                <w:szCs w:val="24"/>
              </w:rPr>
            </w:pPr>
            <w:r>
              <w:rPr>
                <w:rFonts w:ascii="Times New Roman" w:hAnsi="Times New Roman" w:cs="Times New Roman" w:eastAsiaTheme="minorEastAsia"/>
                <w:sz w:val="18"/>
                <w:szCs w:val="24"/>
              </w:rPr>
              <w:t>中共石家庄市长安区委网络安全和信息化委员会办公室</w:t>
            </w:r>
          </w:p>
        </w:tc>
        <w:tc>
          <w:tcPr>
            <w:tcW w:w="1843" w:type="dxa"/>
            <w:vAlign w:val="center"/>
          </w:tcPr>
          <w:p w14:paraId="2071AB2B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cs="Times New Roman" w:eastAsiaTheme="minorEastAsia"/>
                <w:sz w:val="24"/>
                <w:szCs w:val="24"/>
              </w:rPr>
            </w:pPr>
            <w:r>
              <w:rPr>
                <w:rFonts w:ascii="Times New Roman" w:hAnsi="Times New Roman" w:cs="Times New Roman" w:eastAsiaTheme="minorEastAsia"/>
                <w:sz w:val="24"/>
                <w:szCs w:val="24"/>
              </w:rPr>
              <w:t>业务股股长</w:t>
            </w:r>
          </w:p>
        </w:tc>
        <w:tc>
          <w:tcPr>
            <w:tcW w:w="1298" w:type="dxa"/>
          </w:tcPr>
          <w:p w14:paraId="68AA51FB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cs="Times New Roman" w:eastAsiaTheme="minorEastAsia"/>
                <w:sz w:val="32"/>
                <w:szCs w:val="32"/>
              </w:rPr>
            </w:pPr>
          </w:p>
        </w:tc>
      </w:tr>
    </w:tbl>
    <w:p w14:paraId="3DF18302">
      <w:pPr>
        <w:adjustRightInd w:val="0"/>
        <w:snapToGrid w:val="0"/>
        <w:spacing w:line="56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</w:p>
    <w:p w14:paraId="04CFAC21">
      <w:pPr>
        <w:spacing w:line="560" w:lineRule="exact"/>
        <w:rPr>
          <w:rFonts w:ascii="Times New Roman" w:hAnsi="Times New Roman" w:eastAsia="仿宋" w:cs="Times New Roman"/>
        </w:rPr>
      </w:pPr>
    </w:p>
    <w:sectPr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442FA744-F08D-477D-9740-AEBD7C5D6659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AA9BC545-0ACD-4F6D-993C-70486E9855B0}"/>
  </w:font>
  <w:font w:name="华文楷体">
    <w:altName w:val="楷体_GB2312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95AE3C79-BAD9-467B-A224-C1DC811943C6}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4" w:fontKey="{7B178C0A-578B-40D2-9CCF-45CECA1A9477}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5" w:fontKey="{C992BF22-F04A-4967-B172-AD16DFF94CEB}"/>
  </w:font>
  <w:font w:name="Microsoft Sans Serif">
    <w:panose1 w:val="020B0604020202020204"/>
    <w:charset w:val="00"/>
    <w:family w:val="swiss"/>
    <w:pitch w:val="default"/>
    <w:sig w:usb0="E1002AFF" w:usb1="C0000002" w:usb2="00000008" w:usb3="00000000" w:csb0="200101FF" w:csb1="20280000"/>
    <w:embedRegular r:id="rId6" w:fontKey="{C458C4DB-A92A-47DF-8368-695CB82C326A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2EB9FEE">
    <w:pPr>
      <w:pStyle w:val="2"/>
    </w:pPr>
    <w: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 w14:paraId="5A5BD0DF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- 2 -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73DA4BF"/>
    <w:multiLevelType w:val="singleLevel"/>
    <w:tmpl w:val="F73DA4BF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4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OWRkNDI2NzVlYmRlODhjYjkwOThkYWVkMjIxYzVmYWQifQ=="/>
  </w:docVars>
  <w:rsids>
    <w:rsidRoot w:val="0EBD2122"/>
    <w:rsid w:val="00102F1B"/>
    <w:rsid w:val="00224092"/>
    <w:rsid w:val="002410F0"/>
    <w:rsid w:val="002C3904"/>
    <w:rsid w:val="002F117E"/>
    <w:rsid w:val="00356633"/>
    <w:rsid w:val="003F040F"/>
    <w:rsid w:val="004437B7"/>
    <w:rsid w:val="004C5AB0"/>
    <w:rsid w:val="005A74A6"/>
    <w:rsid w:val="00692799"/>
    <w:rsid w:val="006C6BB4"/>
    <w:rsid w:val="006F38BE"/>
    <w:rsid w:val="00707B20"/>
    <w:rsid w:val="007332EE"/>
    <w:rsid w:val="007E6C1F"/>
    <w:rsid w:val="007E6F49"/>
    <w:rsid w:val="008563B9"/>
    <w:rsid w:val="0090674B"/>
    <w:rsid w:val="00941D9F"/>
    <w:rsid w:val="009D5806"/>
    <w:rsid w:val="00A4601B"/>
    <w:rsid w:val="00AE6BA4"/>
    <w:rsid w:val="00AF558C"/>
    <w:rsid w:val="00AF566A"/>
    <w:rsid w:val="00B40483"/>
    <w:rsid w:val="00B6553A"/>
    <w:rsid w:val="00C0555D"/>
    <w:rsid w:val="00CF4849"/>
    <w:rsid w:val="00D202BC"/>
    <w:rsid w:val="00D72C40"/>
    <w:rsid w:val="00DC4D38"/>
    <w:rsid w:val="00E74ECA"/>
    <w:rsid w:val="00F704D8"/>
    <w:rsid w:val="00F76223"/>
    <w:rsid w:val="00FD5D9C"/>
    <w:rsid w:val="00FE2623"/>
    <w:rsid w:val="01B104CA"/>
    <w:rsid w:val="02106AB0"/>
    <w:rsid w:val="02B43A28"/>
    <w:rsid w:val="046F331E"/>
    <w:rsid w:val="07956271"/>
    <w:rsid w:val="09721397"/>
    <w:rsid w:val="0B260413"/>
    <w:rsid w:val="0BB63BED"/>
    <w:rsid w:val="0E2C2B37"/>
    <w:rsid w:val="0EB97A43"/>
    <w:rsid w:val="0EBD2122"/>
    <w:rsid w:val="0ECA37AB"/>
    <w:rsid w:val="0F214EAE"/>
    <w:rsid w:val="11B71E6A"/>
    <w:rsid w:val="1AAF0063"/>
    <w:rsid w:val="1BE140DE"/>
    <w:rsid w:val="23C6058D"/>
    <w:rsid w:val="248C197D"/>
    <w:rsid w:val="252959AF"/>
    <w:rsid w:val="26435EC5"/>
    <w:rsid w:val="277A6671"/>
    <w:rsid w:val="28B05D7C"/>
    <w:rsid w:val="292D35B7"/>
    <w:rsid w:val="2C4604BD"/>
    <w:rsid w:val="2C6E17C2"/>
    <w:rsid w:val="2CC31233"/>
    <w:rsid w:val="2F1154C0"/>
    <w:rsid w:val="2F7B3D98"/>
    <w:rsid w:val="33EB6CFF"/>
    <w:rsid w:val="35A12947"/>
    <w:rsid w:val="37387040"/>
    <w:rsid w:val="389E4E7A"/>
    <w:rsid w:val="3B625C0A"/>
    <w:rsid w:val="3BC767F9"/>
    <w:rsid w:val="3BEF38F1"/>
    <w:rsid w:val="3CEE1963"/>
    <w:rsid w:val="40243449"/>
    <w:rsid w:val="404D5D77"/>
    <w:rsid w:val="44E126D9"/>
    <w:rsid w:val="47F92762"/>
    <w:rsid w:val="4C9C27FE"/>
    <w:rsid w:val="512260B4"/>
    <w:rsid w:val="52BD6ACB"/>
    <w:rsid w:val="55537534"/>
    <w:rsid w:val="561A74F1"/>
    <w:rsid w:val="563C38EF"/>
    <w:rsid w:val="56EF62E7"/>
    <w:rsid w:val="57AD0DA8"/>
    <w:rsid w:val="597244E8"/>
    <w:rsid w:val="5E2F29E1"/>
    <w:rsid w:val="5EB71C30"/>
    <w:rsid w:val="5FCD52BA"/>
    <w:rsid w:val="6000296A"/>
    <w:rsid w:val="60653448"/>
    <w:rsid w:val="649C7F73"/>
    <w:rsid w:val="656A50F4"/>
    <w:rsid w:val="66AF0CE5"/>
    <w:rsid w:val="693E4A08"/>
    <w:rsid w:val="6AC537CF"/>
    <w:rsid w:val="6E5B14A6"/>
    <w:rsid w:val="711B255E"/>
    <w:rsid w:val="71CC3AFA"/>
    <w:rsid w:val="775546DD"/>
    <w:rsid w:val="7BB51E06"/>
    <w:rsid w:val="7C387F7C"/>
    <w:rsid w:val="7F3473B7"/>
    <w:rsid w:val="7F625BE9"/>
    <w:rsid w:val="7FE834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table" w:styleId="5">
    <w:name w:val="Table Grid"/>
    <w:basedOn w:val="4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font61"/>
    <w:basedOn w:val="6"/>
    <w:qFormat/>
    <w:uiPriority w:val="0"/>
    <w:rPr>
      <w:rFonts w:hint="eastAsia" w:ascii="宋体" w:hAnsi="宋体" w:eastAsia="宋体" w:cs="宋体"/>
      <w:color w:val="000000"/>
      <w:sz w:val="16"/>
      <w:szCs w:val="16"/>
      <w:u w:val="none"/>
    </w:rPr>
  </w:style>
  <w:style w:type="character" w:customStyle="1" w:styleId="8">
    <w:name w:val="font11"/>
    <w:basedOn w:val="6"/>
    <w:qFormat/>
    <w:uiPriority w:val="0"/>
    <w:rPr>
      <w:rFonts w:hint="default" w:ascii="Times New Roman" w:hAnsi="Times New Roman" w:cs="Times New Roman"/>
      <w:color w:val="000000"/>
      <w:sz w:val="16"/>
      <w:szCs w:val="16"/>
      <w:u w:val="none"/>
    </w:rPr>
  </w:style>
  <w:style w:type="character" w:customStyle="1" w:styleId="9">
    <w:name w:val="font31"/>
    <w:basedOn w:val="6"/>
    <w:qFormat/>
    <w:uiPriority w:val="0"/>
    <w:rPr>
      <w:rFonts w:hint="default" w:ascii="Times New Roman" w:hAnsi="Times New Roman" w:cs="Times New Roman"/>
      <w:color w:val="000000"/>
      <w:sz w:val="16"/>
      <w:szCs w:val="16"/>
      <w:u w:val="none"/>
    </w:rPr>
  </w:style>
  <w:style w:type="character" w:customStyle="1" w:styleId="10">
    <w:name w:val="font71"/>
    <w:basedOn w:val="6"/>
    <w:qFormat/>
    <w:uiPriority w:val="0"/>
    <w:rPr>
      <w:rFonts w:hint="eastAsia" w:ascii="宋体" w:hAnsi="宋体" w:eastAsia="宋体" w:cs="宋体"/>
      <w:color w:val="000000"/>
      <w:sz w:val="16"/>
      <w:szCs w:val="16"/>
      <w:u w:val="none"/>
    </w:rPr>
  </w:style>
  <w:style w:type="character" w:customStyle="1" w:styleId="11">
    <w:name w:val="font81"/>
    <w:basedOn w:val="6"/>
    <w:qFormat/>
    <w:uiPriority w:val="0"/>
    <w:rPr>
      <w:rFonts w:hint="default" w:ascii="Times New Roman" w:hAnsi="Times New Roman" w:cs="Times New Roman"/>
      <w:color w:val="000000"/>
      <w:sz w:val="16"/>
      <w:szCs w:val="16"/>
      <w:u w:val="none"/>
    </w:rPr>
  </w:style>
  <w:style w:type="character" w:customStyle="1" w:styleId="12">
    <w:name w:val="font51"/>
    <w:basedOn w:val="6"/>
    <w:qFormat/>
    <w:uiPriority w:val="0"/>
    <w:rPr>
      <w:rFonts w:hint="eastAsia" w:ascii="宋体" w:hAnsi="宋体" w:eastAsia="宋体" w:cs="宋体"/>
      <w:color w:val="000000"/>
      <w:sz w:val="16"/>
      <w:szCs w:val="16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3336</Words>
  <Characters>3555</Characters>
  <Lines>28</Lines>
  <Paragraphs>8</Paragraphs>
  <TotalTime>2</TotalTime>
  <ScaleCrop>false</ScaleCrop>
  <LinksUpToDate>false</LinksUpToDate>
  <CharactersWithSpaces>3612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程铭</cp:lastModifiedBy>
  <cp:lastPrinted>2022-01-19T07:24:00Z</cp:lastPrinted>
  <dcterms:modified xsi:type="dcterms:W3CDTF">2026-01-14T11:28:38Z</dcterms:modified>
  <dc:title>附件3：</dc:title>
  <cp:revision>22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28E6B2C2CF784561B531613BF6AFCFC4</vt:lpwstr>
  </property>
  <property fmtid="{D5CDD505-2E9C-101B-9397-08002B2CF9AE}" pid="4" name="KSOTemplateDocerSaveRecord">
    <vt:lpwstr>eyJoZGlkIjoiYWU4NjNiZDQzYTc3NzY1ZTRlNDAwZjJiZTNjMjcxZWEiLCJ1c2VySWQiOiIxNjg4OTIxOTY4In0=</vt:lpwstr>
  </property>
</Properties>
</file>