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EB9D2F">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41F156C2">
      <w:pPr>
        <w:spacing w:line="560" w:lineRule="exact"/>
        <w:jc w:val="center"/>
        <w:rPr>
          <w:rFonts w:ascii="宋体" w:hAnsi="宋体" w:cs="宋体"/>
          <w:b/>
          <w:bCs/>
          <w:sz w:val="44"/>
          <w:szCs w:val="44"/>
        </w:rPr>
      </w:pPr>
    </w:p>
    <w:p w14:paraId="2BBD03AE">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中共石家庄市长安区委老干部局</w:t>
      </w:r>
    </w:p>
    <w:p w14:paraId="796DF897">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6BC2FD47">
      <w:pPr>
        <w:spacing w:line="560" w:lineRule="exact"/>
        <w:jc w:val="center"/>
        <w:rPr>
          <w:rFonts w:ascii="华文楷体" w:eastAsia="华文楷体"/>
          <w:sz w:val="32"/>
          <w:szCs w:val="32"/>
        </w:rPr>
      </w:pPr>
    </w:p>
    <w:p w14:paraId="175399A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长安区委老干部</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782B65C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498B947">
      <w:pPr>
        <w:adjustRightInd w:val="0"/>
        <w:snapToGrid w:val="0"/>
        <w:spacing w:line="560" w:lineRule="exact"/>
        <w:ind w:firstLine="640" w:firstLineChars="200"/>
        <w:rPr>
          <w:rFonts w:ascii="楷体" w:hAnsi="楷体" w:eastAsia="楷体" w:cs="楷体_GB2312"/>
          <w:b w:val="0"/>
          <w:bCs/>
          <w:sz w:val="32"/>
          <w:szCs w:val="32"/>
        </w:rPr>
      </w:pPr>
      <w:r>
        <w:rPr>
          <w:rFonts w:hint="eastAsia" w:ascii="楷体" w:hAnsi="楷体" w:eastAsia="楷体" w:cs="楷体_GB2312"/>
          <w:b w:val="0"/>
          <w:bCs/>
          <w:sz w:val="32"/>
          <w:szCs w:val="32"/>
        </w:rPr>
        <w:t>（一）部门概况</w:t>
      </w:r>
    </w:p>
    <w:p w14:paraId="2692DFA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eastAsia="方正仿宋_GBK"/>
          <w:b w:val="0"/>
          <w:bCs/>
          <w:sz w:val="32"/>
          <w:szCs w:val="32"/>
        </w:rPr>
      </w:pPr>
      <w:r>
        <w:rPr>
          <w:rFonts w:hint="eastAsia" w:ascii="楷体_GB2312" w:eastAsia="楷体_GB2312"/>
          <w:b w:val="0"/>
          <w:bCs/>
          <w:sz w:val="32"/>
          <w:szCs w:val="32"/>
        </w:rPr>
        <w:t>部门职责：</w:t>
      </w:r>
    </w:p>
    <w:p w14:paraId="5872A8FD">
      <w:pPr>
        <w:ind w:firstLine="640" w:firstLineChars="200"/>
        <w:jc w:val="left"/>
        <w:rPr>
          <w:rFonts w:ascii="仿宋_GB2312" w:hAnsi="仿宋_GB2312" w:eastAsia="仿宋_GB2312" w:cs="仿宋_GB2312"/>
          <w:bCs/>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全面贯彻加强党对离退休干部工作集中统一领导要求,负责宣传贯彻落实党中央、国务院和省、市、区党委、政府关于离退休干部工作的方针政策；拟订或参与拟订全区离退休干部工作有关具体规定和办法；总结宣传全区离退休干部工作和先进典型。</w:t>
      </w:r>
    </w:p>
    <w:p w14:paraId="0831EFC2">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（二）负责指导、督促、检查区直各部门、各单位、各街镇离退休干部工作；组织和协调有关部门做好离退休干部工作。</w:t>
      </w:r>
    </w:p>
    <w:p w14:paraId="47BA1CC8">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负责落实好离退休干部的政治和生活待遇，组织做好离退休干部走访慰问工作；负责督促检查区直各部门、各单位、各街镇离退休干部政治和生活待遇及离休干部“两费”（离休费、医药费）落实情况；调查研究离退休干部政治和生活待遇中存在的问题，协调有关部门提出解决办法。</w:t>
      </w:r>
    </w:p>
    <w:p w14:paraId="5CE4F0D6">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（四）加强对全区离退休干部的政治引领和教育管理。负责做好新形势下离退休干部党组织建设工作，拟订离退休干部思想政治工作的制度办法和措施；组织开展离退休干部党组织书记的教育培训工作。</w:t>
      </w:r>
    </w:p>
    <w:p w14:paraId="54B9CDDD">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（五）指导老干部学习活动阵地相关工作的正常开展。</w:t>
      </w:r>
    </w:p>
    <w:p w14:paraId="202056FE">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（六）指导离退休干部利用自身优势，在政治、经济、文化和青少年教育等各领域发挥作用，增添正能量。</w:t>
      </w:r>
    </w:p>
    <w:p w14:paraId="5120C81C">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（七）了解离退休干部对医疗保健方面的意见和要求。组织指导离退休干部开展健康科学的文化健身、保健讲座、参观学习等活动。</w:t>
      </w:r>
    </w:p>
    <w:p w14:paraId="0253ADD1">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（八）负责易地安置离休干部服务管理工作。</w:t>
      </w:r>
    </w:p>
    <w:p w14:paraId="36B9737B">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（九）会同有关部门拟订治丧办法，指导逝世老干部的善后工作，协助承办区委交办的丧葬事宜。</w:t>
      </w:r>
    </w:p>
    <w:p w14:paraId="025D6673">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（十）承担区老干部工作领导小组、</w:t>
      </w:r>
      <w:r>
        <w:rPr>
          <w:rFonts w:hint="eastAsia" w:ascii="仿宋_GB2312" w:hAnsi="仿宋_GB2312" w:eastAsia="仿宋_GB2312" w:cs="仿宋_GB2312"/>
          <w:spacing w:val="10"/>
          <w:sz w:val="32"/>
          <w:szCs w:val="20"/>
        </w:rPr>
        <w:t>区关心下一代工作委员会</w:t>
      </w:r>
      <w:r>
        <w:rPr>
          <w:rFonts w:hint="eastAsia" w:ascii="仿宋_GB2312" w:hAnsi="仿宋_GB2312" w:eastAsia="仿宋_GB2312" w:cs="仿宋_GB2312"/>
          <w:sz w:val="32"/>
          <w:szCs w:val="32"/>
        </w:rPr>
        <w:t>的日常工作。</w:t>
      </w:r>
    </w:p>
    <w:p w14:paraId="7CD4906F">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（十一）完成区委交办的其他任务。</w:t>
      </w:r>
    </w:p>
    <w:p w14:paraId="52A75211">
      <w:pPr>
        <w:autoSpaceDE w:val="0"/>
        <w:autoSpaceDN w:val="0"/>
        <w:adjustRightInd w:val="0"/>
        <w:ind w:firstLine="640" w:firstLineChars="200"/>
        <w:jc w:val="left"/>
        <w:rPr>
          <w:rFonts w:hint="eastAsia" w:ascii="楷体_GB2312" w:eastAsia="楷体_GB2312"/>
          <w:b w:val="0"/>
          <w:bCs/>
          <w:sz w:val="32"/>
          <w:szCs w:val="32"/>
        </w:rPr>
      </w:pPr>
      <w:r>
        <w:rPr>
          <w:rFonts w:hint="eastAsia" w:ascii="楷体_GB2312" w:eastAsia="楷体_GB2312"/>
          <w:b w:val="0"/>
          <w:bCs/>
          <w:sz w:val="32"/>
          <w:szCs w:val="32"/>
        </w:rPr>
        <w:t>机构设置：</w:t>
      </w:r>
    </w:p>
    <w:p w14:paraId="488EA6B7">
      <w:pPr>
        <w:jc w:val="center"/>
        <w:outlineLvl w:val="0"/>
        <w:rPr>
          <w:rFonts w:hint="eastAsia" w:ascii="楷体_GB2312" w:eastAsia="楷体_GB2312"/>
          <w:sz w:val="32"/>
          <w:szCs w:val="24"/>
        </w:rPr>
      </w:pPr>
      <w:r>
        <w:rPr>
          <w:rFonts w:hint="eastAsia" w:ascii="楷体_GB2312" w:eastAsia="楷体_GB2312"/>
          <w:sz w:val="32"/>
          <w:szCs w:val="24"/>
        </w:rPr>
        <w:t>部门机构设置情况</w:t>
      </w:r>
    </w:p>
    <w:tbl>
      <w:tblPr>
        <w:tblStyle w:val="4"/>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4E8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D914D51">
            <w:pPr>
              <w:spacing w:line="300" w:lineRule="exact"/>
              <w:jc w:val="center"/>
              <w:rPr>
                <w:rFonts w:ascii="楷体_GB2312" w:hAnsi="Times New Roman" w:eastAsia="楷体_GB2312"/>
                <w:b/>
                <w:szCs w:val="24"/>
              </w:rPr>
            </w:pPr>
            <w:r>
              <w:rPr>
                <w:rFonts w:hint="eastAsia" w:ascii="楷体_GB2312" w:hAnsi="Times New Roman" w:eastAsia="楷体_GB2312"/>
                <w:b/>
                <w:szCs w:val="24"/>
              </w:rPr>
              <w:t>单位名称</w:t>
            </w:r>
          </w:p>
        </w:tc>
        <w:tc>
          <w:tcPr>
            <w:tcW w:w="1134" w:type="dxa"/>
            <w:vMerge w:val="restart"/>
            <w:vAlign w:val="center"/>
          </w:tcPr>
          <w:p w14:paraId="796A5290">
            <w:pPr>
              <w:spacing w:line="300" w:lineRule="exact"/>
              <w:jc w:val="center"/>
              <w:rPr>
                <w:rFonts w:ascii="楷体_GB2312" w:hAnsi="Times New Roman" w:eastAsia="楷体_GB2312"/>
                <w:b/>
                <w:szCs w:val="24"/>
              </w:rPr>
            </w:pPr>
            <w:r>
              <w:rPr>
                <w:rFonts w:hint="eastAsia" w:ascii="楷体_GB2312" w:hAnsi="Times New Roman" w:eastAsia="楷体_GB2312"/>
                <w:b/>
                <w:szCs w:val="24"/>
              </w:rPr>
              <w:t>单位性质</w:t>
            </w:r>
          </w:p>
        </w:tc>
        <w:tc>
          <w:tcPr>
            <w:tcW w:w="1276" w:type="dxa"/>
            <w:vMerge w:val="restart"/>
            <w:vAlign w:val="center"/>
          </w:tcPr>
          <w:p w14:paraId="4C6C8044">
            <w:pPr>
              <w:spacing w:line="300" w:lineRule="exact"/>
              <w:jc w:val="center"/>
              <w:rPr>
                <w:rFonts w:ascii="楷体_GB2312" w:hAnsi="Times New Roman" w:eastAsia="楷体_GB2312"/>
                <w:b/>
                <w:szCs w:val="24"/>
              </w:rPr>
            </w:pPr>
            <w:r>
              <w:rPr>
                <w:rFonts w:hint="eastAsia" w:ascii="楷体_GB2312" w:hAnsi="Times New Roman" w:eastAsia="楷体_GB2312"/>
                <w:b/>
                <w:szCs w:val="24"/>
              </w:rPr>
              <w:t>单位规格</w:t>
            </w:r>
          </w:p>
        </w:tc>
        <w:tc>
          <w:tcPr>
            <w:tcW w:w="2902" w:type="dxa"/>
            <w:vMerge w:val="restart"/>
            <w:vAlign w:val="center"/>
          </w:tcPr>
          <w:p w14:paraId="4A2924C6">
            <w:pPr>
              <w:spacing w:line="300" w:lineRule="exact"/>
              <w:jc w:val="center"/>
              <w:rPr>
                <w:rFonts w:ascii="楷体_GB2312" w:hAnsi="Times New Roman" w:eastAsia="楷体_GB2312"/>
                <w:b/>
                <w:szCs w:val="24"/>
              </w:rPr>
            </w:pPr>
            <w:r>
              <w:rPr>
                <w:rFonts w:hint="eastAsia" w:ascii="楷体_GB2312" w:hAnsi="Times New Roman" w:eastAsia="楷体_GB2312"/>
                <w:b/>
                <w:szCs w:val="24"/>
              </w:rPr>
              <w:t>经费保障形式</w:t>
            </w:r>
          </w:p>
        </w:tc>
      </w:tr>
      <w:tr w14:paraId="0A7B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6FB673FF">
            <w:pPr>
              <w:spacing w:line="300" w:lineRule="exact"/>
              <w:jc w:val="left"/>
              <w:outlineLvl w:val="0"/>
              <w:rPr>
                <w:rFonts w:ascii="楷体_GB2312" w:hAnsi="Times New Roman" w:eastAsia="楷体_GB2312"/>
                <w:szCs w:val="24"/>
              </w:rPr>
            </w:pPr>
          </w:p>
        </w:tc>
        <w:tc>
          <w:tcPr>
            <w:tcW w:w="1134" w:type="dxa"/>
            <w:vMerge w:val="continue"/>
            <w:vAlign w:val="center"/>
          </w:tcPr>
          <w:p w14:paraId="216C47BE">
            <w:pPr>
              <w:spacing w:line="300" w:lineRule="exact"/>
              <w:jc w:val="left"/>
              <w:outlineLvl w:val="0"/>
              <w:rPr>
                <w:rFonts w:ascii="楷体_GB2312" w:hAnsi="Times New Roman" w:eastAsia="楷体_GB2312"/>
                <w:szCs w:val="24"/>
              </w:rPr>
            </w:pPr>
          </w:p>
        </w:tc>
        <w:tc>
          <w:tcPr>
            <w:tcW w:w="1276" w:type="dxa"/>
            <w:vMerge w:val="continue"/>
            <w:vAlign w:val="center"/>
          </w:tcPr>
          <w:p w14:paraId="6220995D">
            <w:pPr>
              <w:spacing w:line="300" w:lineRule="exact"/>
              <w:jc w:val="left"/>
              <w:outlineLvl w:val="0"/>
              <w:rPr>
                <w:rFonts w:ascii="楷体_GB2312" w:hAnsi="Times New Roman" w:eastAsia="楷体_GB2312"/>
                <w:szCs w:val="24"/>
              </w:rPr>
            </w:pPr>
          </w:p>
        </w:tc>
        <w:tc>
          <w:tcPr>
            <w:tcW w:w="2902" w:type="dxa"/>
            <w:vMerge w:val="continue"/>
            <w:vAlign w:val="center"/>
          </w:tcPr>
          <w:p w14:paraId="799623AC">
            <w:pPr>
              <w:spacing w:line="300" w:lineRule="exact"/>
              <w:jc w:val="left"/>
              <w:outlineLvl w:val="0"/>
              <w:rPr>
                <w:rFonts w:ascii="楷体_GB2312" w:hAnsi="Times New Roman" w:eastAsia="楷体_GB2312"/>
                <w:szCs w:val="24"/>
              </w:rPr>
            </w:pPr>
          </w:p>
        </w:tc>
      </w:tr>
      <w:tr w14:paraId="500C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D9C5AC0">
            <w:pPr>
              <w:spacing w:line="300" w:lineRule="exact"/>
              <w:jc w:val="left"/>
              <w:rPr>
                <w:rFonts w:ascii="楷体_GB2312" w:hAnsi="仿宋" w:eastAsia="楷体_GB2312"/>
                <w:szCs w:val="24"/>
              </w:rPr>
            </w:pPr>
            <w:r>
              <w:rPr>
                <w:rFonts w:hint="eastAsia" w:ascii="楷体_GB2312" w:hAnsi="仿宋" w:eastAsia="楷体_GB2312"/>
                <w:szCs w:val="24"/>
              </w:rPr>
              <w:t>中共石家庄市长安区委老干部局</w:t>
            </w:r>
          </w:p>
        </w:tc>
        <w:tc>
          <w:tcPr>
            <w:tcW w:w="1134" w:type="dxa"/>
            <w:vAlign w:val="center"/>
          </w:tcPr>
          <w:p w14:paraId="7E64E5E1">
            <w:pPr>
              <w:spacing w:line="300" w:lineRule="exact"/>
              <w:jc w:val="left"/>
              <w:rPr>
                <w:rFonts w:ascii="楷体_GB2312" w:hAnsi="仿宋" w:eastAsia="楷体_GB2312"/>
                <w:szCs w:val="24"/>
              </w:rPr>
            </w:pPr>
            <w:r>
              <w:rPr>
                <w:rFonts w:hint="eastAsia" w:ascii="楷体_GB2312" w:hAnsi="仿宋" w:eastAsia="楷体_GB2312"/>
                <w:szCs w:val="24"/>
              </w:rPr>
              <w:t>行政机关</w:t>
            </w:r>
          </w:p>
        </w:tc>
        <w:tc>
          <w:tcPr>
            <w:tcW w:w="1276" w:type="dxa"/>
            <w:vAlign w:val="center"/>
          </w:tcPr>
          <w:p w14:paraId="587C61F7">
            <w:pPr>
              <w:spacing w:line="300" w:lineRule="exact"/>
              <w:jc w:val="left"/>
              <w:rPr>
                <w:rFonts w:ascii="楷体_GB2312" w:hAnsi="仿宋" w:eastAsia="楷体_GB2312"/>
                <w:szCs w:val="24"/>
              </w:rPr>
            </w:pPr>
            <w:r>
              <w:rPr>
                <w:rFonts w:hint="eastAsia" w:ascii="楷体_GB2312" w:hAnsi="仿宋" w:eastAsia="楷体_GB2312"/>
                <w:szCs w:val="24"/>
              </w:rPr>
              <w:t>正科</w:t>
            </w:r>
          </w:p>
        </w:tc>
        <w:tc>
          <w:tcPr>
            <w:tcW w:w="2902" w:type="dxa"/>
            <w:vAlign w:val="center"/>
          </w:tcPr>
          <w:p w14:paraId="605B7D4E">
            <w:pPr>
              <w:spacing w:line="300" w:lineRule="exact"/>
              <w:jc w:val="left"/>
              <w:rPr>
                <w:rFonts w:ascii="楷体_GB2312" w:hAnsi="仿宋" w:eastAsia="楷体_GB2312"/>
                <w:szCs w:val="24"/>
              </w:rPr>
            </w:pPr>
            <w:r>
              <w:rPr>
                <w:rFonts w:hint="eastAsia" w:ascii="楷体_GB2312" w:hAnsi="仿宋" w:eastAsia="楷体_GB2312"/>
                <w:szCs w:val="24"/>
              </w:rPr>
              <w:t>财政拨款</w:t>
            </w:r>
          </w:p>
        </w:tc>
      </w:tr>
    </w:tbl>
    <w:p w14:paraId="2DB6B3F2">
      <w:pPr>
        <w:adjustRightInd w:val="0"/>
        <w:snapToGrid w:val="0"/>
        <w:spacing w:line="560" w:lineRule="exact"/>
        <w:ind w:firstLine="800" w:firstLineChars="250"/>
        <w:rPr>
          <w:rFonts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3</w:t>
      </w:r>
      <w:r>
        <w:rPr>
          <w:rFonts w:hint="eastAsia" w:ascii="仿宋_GB2312" w:hAnsi="仿宋" w:eastAsia="仿宋_GB2312"/>
          <w:sz w:val="32"/>
          <w:szCs w:val="32"/>
        </w:rPr>
        <w:t>年年末编制数1</w:t>
      </w:r>
      <w:r>
        <w:rPr>
          <w:rFonts w:hint="eastAsia" w:ascii="仿宋_GB2312" w:hAnsi="仿宋" w:eastAsia="仿宋_GB2312"/>
          <w:sz w:val="32"/>
          <w:szCs w:val="32"/>
          <w:lang w:val="en-US" w:eastAsia="zh-CN"/>
        </w:rPr>
        <w:t>4</w:t>
      </w:r>
      <w:r>
        <w:rPr>
          <w:rFonts w:hint="eastAsia" w:ascii="仿宋_GB2312" w:hAnsi="仿宋" w:eastAsia="仿宋_GB2312"/>
          <w:sz w:val="32"/>
          <w:szCs w:val="32"/>
        </w:rPr>
        <w:t>人，其中行政编</w:t>
      </w:r>
      <w:r>
        <w:rPr>
          <w:rFonts w:hint="eastAsia" w:ascii="仿宋_GB2312" w:hAnsi="仿宋" w:eastAsia="仿宋_GB2312"/>
          <w:sz w:val="32"/>
          <w:szCs w:val="32"/>
          <w:lang w:val="en-US" w:eastAsia="zh-CN"/>
        </w:rPr>
        <w:t>9</w:t>
      </w:r>
      <w:r>
        <w:rPr>
          <w:rFonts w:hint="eastAsia" w:ascii="仿宋_GB2312" w:hAnsi="仿宋" w:eastAsia="仿宋_GB2312"/>
          <w:sz w:val="32"/>
          <w:szCs w:val="32"/>
        </w:rPr>
        <w:t>人，事业编5人。实有人数1</w:t>
      </w:r>
      <w:r>
        <w:rPr>
          <w:rFonts w:hint="eastAsia" w:ascii="仿宋_GB2312" w:hAnsi="仿宋" w:eastAsia="仿宋_GB2312"/>
          <w:sz w:val="32"/>
          <w:szCs w:val="32"/>
          <w:lang w:val="en-US" w:eastAsia="zh-CN"/>
        </w:rPr>
        <w:t>5</w:t>
      </w:r>
      <w:r>
        <w:rPr>
          <w:rFonts w:hint="eastAsia" w:ascii="仿宋_GB2312" w:hAnsi="仿宋" w:eastAsia="仿宋_GB2312"/>
          <w:sz w:val="32"/>
          <w:szCs w:val="32"/>
        </w:rPr>
        <w:t>人，其中行政人</w:t>
      </w:r>
      <w:r>
        <w:rPr>
          <w:rFonts w:hint="eastAsia" w:ascii="仿宋_GB2312" w:hAnsi="仿宋" w:eastAsia="仿宋_GB2312"/>
          <w:sz w:val="32"/>
          <w:szCs w:val="32"/>
          <w:lang w:val="en-US" w:eastAsia="zh-CN"/>
        </w:rPr>
        <w:t>8</w:t>
      </w:r>
      <w:r>
        <w:rPr>
          <w:rFonts w:hint="eastAsia" w:ascii="仿宋_GB2312" w:hAnsi="仿宋" w:eastAsia="仿宋_GB2312"/>
          <w:sz w:val="32"/>
          <w:szCs w:val="32"/>
        </w:rPr>
        <w:t>人，工勤人员</w:t>
      </w:r>
      <w:r>
        <w:rPr>
          <w:rFonts w:hint="eastAsia" w:ascii="仿宋_GB2312" w:hAnsi="仿宋" w:eastAsia="仿宋_GB2312"/>
          <w:sz w:val="32"/>
          <w:szCs w:val="32"/>
          <w:lang w:val="en-US" w:eastAsia="zh-CN"/>
        </w:rPr>
        <w:t>3</w:t>
      </w:r>
      <w:r>
        <w:rPr>
          <w:rFonts w:hint="eastAsia" w:ascii="仿宋_GB2312" w:hAnsi="仿宋" w:eastAsia="仿宋_GB2312"/>
          <w:sz w:val="32"/>
          <w:szCs w:val="32"/>
        </w:rPr>
        <w:t>人，事业人员</w:t>
      </w:r>
      <w:r>
        <w:rPr>
          <w:rFonts w:hint="eastAsia" w:ascii="仿宋_GB2312" w:hAnsi="仿宋" w:eastAsia="仿宋_GB2312"/>
          <w:sz w:val="32"/>
          <w:szCs w:val="32"/>
          <w:lang w:val="en-US" w:eastAsia="zh-CN"/>
        </w:rPr>
        <w:t>4</w:t>
      </w:r>
      <w:r>
        <w:rPr>
          <w:rFonts w:hint="eastAsia" w:ascii="仿宋_GB2312" w:hAnsi="仿宋" w:eastAsia="仿宋_GB2312"/>
          <w:sz w:val="32"/>
          <w:szCs w:val="32"/>
        </w:rPr>
        <w:t>人。较去年区外调入</w:t>
      </w:r>
      <w:r>
        <w:rPr>
          <w:rFonts w:hint="eastAsia" w:ascii="仿宋_GB2312" w:hAnsi="仿宋" w:eastAsia="仿宋_GB2312"/>
          <w:sz w:val="32"/>
          <w:szCs w:val="32"/>
          <w:lang w:eastAsia="zh-CN"/>
        </w:rPr>
        <w:t>行政人员</w:t>
      </w:r>
      <w:r>
        <w:rPr>
          <w:rFonts w:hint="eastAsia" w:ascii="仿宋_GB2312" w:hAnsi="仿宋" w:eastAsia="仿宋_GB2312"/>
          <w:sz w:val="32"/>
          <w:szCs w:val="32"/>
          <w:lang w:val="en-US" w:eastAsia="zh-CN"/>
        </w:rPr>
        <w:t>0名，</w:t>
      </w:r>
      <w:r>
        <w:rPr>
          <w:rFonts w:hint="eastAsia" w:ascii="仿宋_GB2312" w:hAnsi="仿宋" w:eastAsia="仿宋_GB2312"/>
          <w:sz w:val="32"/>
          <w:szCs w:val="32"/>
        </w:rPr>
        <w:t>事业人员</w:t>
      </w:r>
      <w:r>
        <w:rPr>
          <w:rFonts w:hint="eastAsia" w:ascii="仿宋_GB2312" w:hAnsi="仿宋" w:eastAsia="仿宋_GB2312"/>
          <w:sz w:val="32"/>
          <w:szCs w:val="32"/>
          <w:lang w:val="en-US" w:eastAsia="zh-CN"/>
        </w:rPr>
        <w:t>0</w:t>
      </w:r>
      <w:r>
        <w:rPr>
          <w:rFonts w:hint="eastAsia" w:ascii="仿宋_GB2312" w:hAnsi="仿宋" w:eastAsia="仿宋_GB2312"/>
          <w:sz w:val="32"/>
          <w:szCs w:val="32"/>
        </w:rPr>
        <w:t>人</w:t>
      </w:r>
      <w:r>
        <w:rPr>
          <w:rFonts w:hint="eastAsia" w:ascii="仿宋_GB2312" w:hAnsi="仿宋" w:eastAsia="仿宋_GB2312"/>
          <w:sz w:val="32"/>
          <w:szCs w:val="32"/>
          <w:lang w:eastAsia="zh-CN"/>
        </w:rPr>
        <w:t>。</w:t>
      </w:r>
      <w:r>
        <w:rPr>
          <w:rFonts w:hint="eastAsia" w:ascii="仿宋_GB2312" w:hAnsi="仿宋" w:eastAsia="仿宋_GB2312"/>
          <w:sz w:val="32"/>
          <w:szCs w:val="32"/>
        </w:rPr>
        <w:t>截</w:t>
      </w:r>
      <w:r>
        <w:rPr>
          <w:rFonts w:hint="eastAsia" w:ascii="仿宋_GB2312" w:hAnsi="仿宋" w:eastAsia="仿宋_GB2312"/>
          <w:sz w:val="32"/>
          <w:szCs w:val="32"/>
          <w:lang w:eastAsia="zh-CN"/>
        </w:rPr>
        <w:t>至</w:t>
      </w:r>
      <w:bookmarkStart w:id="0" w:name="_GoBack"/>
      <w:bookmarkEnd w:id="0"/>
      <w:r>
        <w:rPr>
          <w:rFonts w:hint="eastAsia" w:ascii="仿宋_GB2312" w:hAnsi="仿宋" w:eastAsia="仿宋_GB2312"/>
          <w:sz w:val="32"/>
          <w:szCs w:val="32"/>
        </w:rPr>
        <w:t>202</w:t>
      </w:r>
      <w:r>
        <w:rPr>
          <w:rFonts w:hint="eastAsia" w:ascii="仿宋_GB2312" w:hAnsi="仿宋" w:eastAsia="仿宋_GB2312"/>
          <w:sz w:val="32"/>
          <w:szCs w:val="32"/>
          <w:lang w:val="en-US" w:eastAsia="zh-CN"/>
        </w:rPr>
        <w:t>3</w:t>
      </w:r>
      <w:r>
        <w:rPr>
          <w:rFonts w:hint="eastAsia" w:ascii="仿宋_GB2312" w:hAnsi="仿宋" w:eastAsia="仿宋_GB2312"/>
          <w:sz w:val="32"/>
          <w:szCs w:val="32"/>
        </w:rPr>
        <w:t>年末固定资产原值</w:t>
      </w:r>
      <w:r>
        <w:rPr>
          <w:rFonts w:hint="eastAsia" w:ascii="仿宋_GB2312" w:hAnsi="仿宋" w:eastAsia="仿宋_GB2312"/>
          <w:sz w:val="32"/>
          <w:szCs w:val="32"/>
          <w:lang w:val="en-US" w:eastAsia="zh-CN"/>
        </w:rPr>
        <w:t>1234364.10</w:t>
      </w:r>
      <w:r>
        <w:rPr>
          <w:rFonts w:hint="eastAsia" w:ascii="仿宋_GB2312" w:hAnsi="仿宋" w:eastAsia="仿宋_GB2312"/>
          <w:sz w:val="32"/>
          <w:szCs w:val="32"/>
        </w:rPr>
        <w:t>元，净值</w:t>
      </w:r>
      <w:r>
        <w:rPr>
          <w:rFonts w:hint="eastAsia" w:ascii="仿宋_GB2312" w:hAnsi="仿宋" w:eastAsia="仿宋_GB2312"/>
          <w:sz w:val="32"/>
          <w:szCs w:val="32"/>
          <w:lang w:val="en-US" w:eastAsia="zh-CN"/>
        </w:rPr>
        <w:t>256706.63</w:t>
      </w:r>
      <w:r>
        <w:rPr>
          <w:rFonts w:hint="eastAsia" w:ascii="仿宋_GB2312" w:hAnsi="仿宋" w:eastAsia="仿宋_GB2312"/>
          <w:sz w:val="32"/>
          <w:szCs w:val="32"/>
        </w:rPr>
        <w:t>元，累计折旧</w:t>
      </w:r>
      <w:r>
        <w:rPr>
          <w:rFonts w:hint="eastAsia" w:ascii="仿宋_GB2312" w:hAnsi="仿宋" w:eastAsia="仿宋_GB2312"/>
          <w:sz w:val="32"/>
          <w:szCs w:val="32"/>
          <w:lang w:val="en-US" w:eastAsia="zh-CN"/>
        </w:rPr>
        <w:t>977657.47</w:t>
      </w:r>
      <w:r>
        <w:rPr>
          <w:rFonts w:hint="eastAsia" w:ascii="仿宋_GB2312" w:hAnsi="仿宋" w:eastAsia="仿宋_GB2312"/>
          <w:sz w:val="32"/>
          <w:szCs w:val="32"/>
        </w:rPr>
        <w:t>元。</w:t>
      </w:r>
    </w:p>
    <w:p w14:paraId="06262D03">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4480A64">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3</w:t>
      </w:r>
      <w:r>
        <w:rPr>
          <w:rFonts w:hint="eastAsia" w:ascii="仿宋_GB2312" w:hAnsi="仿宋" w:eastAsia="仿宋_GB2312"/>
          <w:sz w:val="32"/>
          <w:szCs w:val="32"/>
        </w:rPr>
        <w:t>年项目预算安排数</w:t>
      </w:r>
      <w:r>
        <w:rPr>
          <w:rFonts w:hint="eastAsia" w:ascii="仿宋_GB2312" w:hAnsi="仿宋" w:eastAsia="仿宋_GB2312"/>
          <w:sz w:val="32"/>
          <w:szCs w:val="32"/>
          <w:lang w:val="en-US" w:eastAsia="zh-CN"/>
        </w:rPr>
        <w:t>23.2万</w:t>
      </w:r>
      <w:r>
        <w:rPr>
          <w:rFonts w:hint="eastAsia" w:ascii="仿宋_GB2312" w:hAnsi="仿宋" w:eastAsia="仿宋_GB2312"/>
          <w:sz w:val="32"/>
          <w:szCs w:val="32"/>
        </w:rPr>
        <w:t>元，</w:t>
      </w:r>
      <w:r>
        <w:rPr>
          <w:rFonts w:hint="eastAsia" w:ascii="仿宋_GB2312" w:hAnsi="仿宋" w:eastAsia="仿宋_GB2312"/>
          <w:sz w:val="32"/>
          <w:szCs w:val="32"/>
          <w:lang w:eastAsia="zh-CN"/>
        </w:rPr>
        <w:t>全部为</w:t>
      </w:r>
      <w:r>
        <w:rPr>
          <w:rFonts w:hint="eastAsia" w:ascii="仿宋_GB2312" w:hAnsi="仿宋" w:eastAsia="仿宋_GB2312"/>
          <w:sz w:val="32"/>
          <w:szCs w:val="32"/>
        </w:rPr>
        <w:t>追加预算</w:t>
      </w:r>
      <w:r>
        <w:rPr>
          <w:rFonts w:hint="eastAsia" w:ascii="仿宋_GB2312" w:hAnsi="仿宋" w:eastAsia="仿宋_GB2312"/>
          <w:sz w:val="32"/>
          <w:szCs w:val="32"/>
          <w:lang w:val="en-US" w:eastAsia="zh-CN"/>
        </w:rPr>
        <w:t>23.2</w:t>
      </w:r>
      <w:r>
        <w:rPr>
          <w:rFonts w:hint="eastAsia" w:ascii="仿宋_GB2312" w:hAnsi="仿宋" w:eastAsia="仿宋_GB2312"/>
          <w:sz w:val="32"/>
          <w:szCs w:val="32"/>
        </w:rPr>
        <w:t>万元，预算支出</w:t>
      </w:r>
      <w:r>
        <w:rPr>
          <w:rFonts w:hint="eastAsia" w:ascii="仿宋_GB2312" w:hAnsi="仿宋" w:eastAsia="仿宋_GB2312"/>
          <w:sz w:val="32"/>
          <w:szCs w:val="32"/>
          <w:lang w:val="en-US" w:eastAsia="zh-CN"/>
        </w:rPr>
        <w:t>19.84</w:t>
      </w:r>
      <w:r>
        <w:rPr>
          <w:rFonts w:hint="eastAsia" w:ascii="仿宋_GB2312" w:hAnsi="仿宋" w:eastAsia="仿宋_GB2312"/>
          <w:sz w:val="32"/>
          <w:szCs w:val="32"/>
        </w:rPr>
        <w:t>万元。</w:t>
      </w:r>
    </w:p>
    <w:p w14:paraId="683AB80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692D85F">
      <w:pPr>
        <w:pStyle w:val="6"/>
        <w:ind w:firstLine="640"/>
        <w:jc w:val="left"/>
        <w:rPr>
          <w:rFonts w:hint="default" w:ascii="仿宋_GB2312" w:hAnsi="仿宋_GB2312" w:eastAsia="仿宋_GB2312" w:cs="仿宋_GB2312"/>
          <w:sz w:val="32"/>
        </w:rPr>
      </w:pPr>
      <w:r>
        <w:rPr>
          <w:rFonts w:ascii="仿宋_GB2312" w:hAnsi="仿宋_GB2312" w:eastAsia="仿宋_GB2312" w:cs="仿宋_GB2312"/>
          <w:sz w:val="32"/>
        </w:rPr>
        <w:t>202</w:t>
      </w:r>
      <w:r>
        <w:rPr>
          <w:rFonts w:hint="eastAsia" w:ascii="仿宋_GB2312" w:hAnsi="仿宋_GB2312" w:eastAsia="仿宋_GB2312" w:cs="仿宋_GB2312"/>
          <w:sz w:val="32"/>
          <w:lang w:val="en-US" w:eastAsia="zh-CN"/>
        </w:rPr>
        <w:t>3</w:t>
      </w:r>
      <w:r>
        <w:rPr>
          <w:rFonts w:ascii="仿宋_GB2312" w:hAnsi="仿宋_GB2312" w:eastAsia="仿宋_GB2312" w:cs="仿宋_GB2312"/>
          <w:sz w:val="32"/>
        </w:rPr>
        <w:t>年老干部局认真贯彻执行老干部工作方针政策，继续紧抓离退休干部思想政治建设和组织建设，全面落实离退休干部各项政治生活待遇，积极引导离退休干部为建设“经济强区、幸福长安”发挥余热，加强老干部工作者队伍建设，持续改进老干部服务管理工作，对照年初部门总体绩效目标，我局</w:t>
      </w:r>
      <w:r>
        <w:rPr>
          <w:rFonts w:hint="eastAsia" w:ascii="仿宋_GB2312" w:hAnsi="仿宋_GB2312" w:eastAsia="仿宋_GB2312" w:cs="仿宋_GB2312"/>
          <w:sz w:val="32"/>
          <w:lang w:val="en-US" w:eastAsia="zh-CN"/>
        </w:rPr>
        <w:t>7</w:t>
      </w:r>
      <w:r>
        <w:rPr>
          <w:rFonts w:ascii="仿宋_GB2312" w:hAnsi="仿宋_GB2312" w:eastAsia="仿宋_GB2312" w:cs="仿宋_GB2312"/>
          <w:sz w:val="32"/>
        </w:rPr>
        <w:t>个预算项目资金绩效运行的整体质量较好，资金绩效良好释放。</w:t>
      </w:r>
    </w:p>
    <w:p w14:paraId="46CB6BEE">
      <w:pPr>
        <w:pStyle w:val="6"/>
        <w:numPr>
          <w:ilvl w:val="0"/>
          <w:numId w:val="2"/>
        </w:numPr>
        <w:ind w:firstLine="640"/>
        <w:jc w:val="left"/>
        <w:rPr>
          <w:rFonts w:hint="default" w:ascii="仿宋_GB2312" w:hAnsi="仿宋_GB2312" w:eastAsia="仿宋_GB2312" w:cs="仿宋_GB2312"/>
          <w:sz w:val="32"/>
        </w:rPr>
      </w:pPr>
      <w:r>
        <w:rPr>
          <w:rFonts w:ascii="仿宋_GB2312" w:hAnsi="仿宋_GB2312" w:eastAsia="仿宋_GB2312" w:cs="仿宋_GB2312"/>
          <w:sz w:val="32"/>
        </w:rPr>
        <w:t>落实离退休干部政治生活待遇，</w:t>
      </w:r>
      <w:r>
        <w:rPr>
          <w:rFonts w:hint="eastAsia" w:ascii="仿宋_GB2312" w:hAnsi="仿宋_GB2312" w:eastAsia="仿宋_GB2312" w:cs="仿宋_GB2312"/>
          <w:sz w:val="32"/>
          <w:lang w:eastAsia="zh-CN"/>
        </w:rPr>
        <w:t>组织老干部观看党的重大会议，参观考察我区重点项目。</w:t>
      </w:r>
    </w:p>
    <w:p w14:paraId="6E48E484">
      <w:pPr>
        <w:pStyle w:val="6"/>
        <w:numPr>
          <w:ilvl w:val="0"/>
          <w:numId w:val="2"/>
        </w:numPr>
        <w:ind w:firstLine="640"/>
        <w:jc w:val="left"/>
        <w:rPr>
          <w:rFonts w:hint="default" w:ascii="仿宋_GB2312" w:hAnsi="仿宋_GB2312" w:eastAsia="仿宋_GB2312" w:cs="仿宋_GB2312"/>
          <w:sz w:val="32"/>
        </w:rPr>
      </w:pPr>
      <w:r>
        <w:rPr>
          <w:rFonts w:ascii="仿宋_GB2312" w:hAnsi="仿宋_GB2312" w:eastAsia="仿宋_GB2312" w:cs="仿宋_GB2312"/>
          <w:sz w:val="32"/>
        </w:rPr>
        <w:t>组织开展了元旦春节、中秋国庆等重大节日慰问，达到老干部满意率9</w:t>
      </w:r>
      <w:r>
        <w:rPr>
          <w:rFonts w:hint="eastAsia" w:ascii="仿宋_GB2312" w:hAnsi="仿宋_GB2312" w:eastAsia="仿宋_GB2312" w:cs="仿宋_GB2312"/>
          <w:sz w:val="32"/>
          <w:lang w:val="en-US" w:eastAsia="zh-CN"/>
        </w:rPr>
        <w:t>5</w:t>
      </w:r>
      <w:r>
        <w:rPr>
          <w:rFonts w:ascii="仿宋_GB2312" w:hAnsi="仿宋_GB2312" w:eastAsia="仿宋_GB2312" w:cs="仿宋_GB2312"/>
          <w:sz w:val="32"/>
        </w:rPr>
        <w:t>%以上。</w:t>
      </w:r>
    </w:p>
    <w:p w14:paraId="72E03448">
      <w:pPr>
        <w:pStyle w:val="6"/>
        <w:numPr>
          <w:ilvl w:val="0"/>
          <w:numId w:val="2"/>
        </w:numPr>
        <w:ind w:left="0" w:leftChars="0" w:firstLine="640" w:firstLineChars="0"/>
        <w:jc w:val="left"/>
        <w:rPr>
          <w:rFonts w:hint="eastAsia" w:ascii="仿宋_GB2312" w:hAnsi="仿宋_GB2312" w:eastAsia="仿宋_GB2312" w:cs="仿宋_GB2312"/>
          <w:sz w:val="32"/>
          <w:lang w:eastAsia="zh-CN"/>
        </w:rPr>
      </w:pPr>
      <w:r>
        <w:rPr>
          <w:rFonts w:ascii="仿宋_GB2312" w:hAnsi="仿宋_GB2312" w:eastAsia="仿宋_GB2312" w:cs="仿宋_GB2312"/>
          <w:sz w:val="32"/>
        </w:rPr>
        <w:t>继续推进关心下一代工作，关工委共开展了4次青少年教育活动，</w:t>
      </w:r>
      <w:r>
        <w:rPr>
          <w:rFonts w:hint="eastAsia" w:ascii="仿宋_GB2312" w:hAnsi="仿宋_GB2312" w:eastAsia="仿宋_GB2312" w:cs="仿宋_GB2312"/>
          <w:b w:val="0"/>
          <w:bCs w:val="0"/>
          <w:sz w:val="32"/>
          <w:szCs w:val="32"/>
          <w:lang w:val="en-US" w:eastAsia="zh-CN"/>
        </w:rPr>
        <w:t>开展了“看祖国好河山，知十年新伟业”红色门券进校园、进企业系列展览；调研指导了第八十一中学“传承红色基因，争做新时代好少年”评比活动；参加了长安区第四幼儿园“大手拉小手，老少共筑中国梦”、建明小学“老少同声颂党恩，携手共庆二十大”活动；调研考察红星美凯龙（石家庄和平商场）企业关工委建设工作,</w:t>
      </w:r>
      <w:r>
        <w:rPr>
          <w:rFonts w:ascii="仿宋_GB2312" w:hAnsi="仿宋_GB2312" w:eastAsia="仿宋_GB2312" w:cs="仿宋_GB2312"/>
          <w:sz w:val="32"/>
        </w:rPr>
        <w:t>开展党史学习教育进企业活动</w:t>
      </w:r>
      <w:r>
        <w:rPr>
          <w:rFonts w:hint="eastAsia" w:ascii="仿宋_GB2312" w:hAnsi="仿宋_GB2312" w:eastAsia="仿宋_GB2312" w:cs="仿宋_GB2312"/>
          <w:sz w:val="32"/>
          <w:lang w:eastAsia="zh-CN"/>
        </w:rPr>
        <w:t>。</w:t>
      </w:r>
    </w:p>
    <w:p w14:paraId="255DD215">
      <w:pPr>
        <w:pStyle w:val="6"/>
        <w:numPr>
          <w:ilvl w:val="0"/>
          <w:numId w:val="2"/>
        </w:numPr>
        <w:ind w:left="0" w:leftChars="0" w:firstLine="640" w:firstLineChars="0"/>
        <w:jc w:val="left"/>
        <w:rPr>
          <w:rFonts w:hint="default" w:ascii="仿宋_GB2312" w:hAnsi="仿宋_GB2312" w:eastAsia="仿宋_GB2312" w:cs="仿宋_GB2312"/>
          <w:sz w:val="32"/>
        </w:rPr>
      </w:pPr>
      <w:r>
        <w:rPr>
          <w:rFonts w:ascii="仿宋_GB2312" w:hAnsi="仿宋_GB2312" w:eastAsia="仿宋_GB2312" w:cs="仿宋_GB2312"/>
          <w:sz w:val="32"/>
        </w:rPr>
        <w:t>加强</w:t>
      </w:r>
      <w:r>
        <w:rPr>
          <w:rFonts w:hint="eastAsia" w:ascii="仿宋_GB2312" w:hAnsi="仿宋_GB2312" w:eastAsia="仿宋_GB2312" w:cs="仿宋_GB2312"/>
          <w:sz w:val="32"/>
          <w:lang w:eastAsia="zh-CN"/>
        </w:rPr>
        <w:t>老年大学教学质量及</w:t>
      </w:r>
      <w:r>
        <w:rPr>
          <w:rFonts w:ascii="仿宋_GB2312" w:hAnsi="仿宋_GB2312" w:eastAsia="仿宋_GB2312" w:cs="仿宋_GB2312"/>
          <w:sz w:val="32"/>
        </w:rPr>
        <w:t>老干部活动阵地建设，</w:t>
      </w:r>
      <w:r>
        <w:rPr>
          <w:rFonts w:hint="eastAsia" w:ascii="仿宋_GB2312" w:hAnsi="仿宋_GB2312" w:eastAsia="仿宋_GB2312" w:cs="仿宋_GB2312"/>
          <w:b w:val="0"/>
          <w:bCs w:val="0"/>
          <w:sz w:val="32"/>
          <w:szCs w:val="32"/>
          <w:lang w:val="en-US" w:eastAsia="zh-CN"/>
        </w:rPr>
        <w:t>经过认真筹备已开学复课,联合举办养生保健、剪纸、音乐、炫彩刮画、黏土塑型、纸艺装饰、非遗传承结绳等公益课程,完成老年大学党群服务中心升级改造,</w:t>
      </w:r>
      <w:r>
        <w:rPr>
          <w:rFonts w:ascii="仿宋_GB2312" w:hAnsi="仿宋_GB2312" w:eastAsia="仿宋_GB2312" w:cs="仿宋_GB2312"/>
          <w:sz w:val="32"/>
        </w:rPr>
        <w:t>达到老干部满意率9</w:t>
      </w:r>
      <w:r>
        <w:rPr>
          <w:rFonts w:hint="eastAsia" w:ascii="仿宋_GB2312" w:hAnsi="仿宋_GB2312" w:eastAsia="仿宋_GB2312" w:cs="仿宋_GB2312"/>
          <w:sz w:val="32"/>
          <w:lang w:val="en-US" w:eastAsia="zh-CN"/>
        </w:rPr>
        <w:t>5</w:t>
      </w:r>
      <w:r>
        <w:rPr>
          <w:rFonts w:ascii="仿宋_GB2312" w:hAnsi="仿宋_GB2312" w:eastAsia="仿宋_GB2312" w:cs="仿宋_GB2312"/>
          <w:sz w:val="32"/>
        </w:rPr>
        <w:t>%以上。</w:t>
      </w:r>
    </w:p>
    <w:p w14:paraId="78CB682B">
      <w:pPr>
        <w:pStyle w:val="6"/>
        <w:numPr>
          <w:ilvl w:val="0"/>
          <w:numId w:val="2"/>
        </w:numPr>
        <w:ind w:left="0" w:leftChars="0" w:firstLine="640" w:firstLineChars="0"/>
        <w:jc w:val="left"/>
        <w:rPr>
          <w:rFonts w:hint="default" w:ascii="仿宋_GB2312" w:hAnsi="仿宋_GB2312" w:eastAsia="仿宋_GB2312" w:cs="仿宋_GB2312"/>
          <w:sz w:val="32"/>
        </w:rPr>
      </w:pPr>
      <w:r>
        <w:rPr>
          <w:rFonts w:hint="eastAsia" w:ascii="仿宋_GB2312" w:hAnsi="仿宋_GB2312" w:eastAsia="仿宋_GB2312" w:cs="仿宋_GB2312"/>
          <w:sz w:val="32"/>
          <w:lang w:eastAsia="zh-CN"/>
        </w:rPr>
        <w:t>根据区委无政府工作安排，积极推进翟东小区拆迁动员工作。</w:t>
      </w:r>
    </w:p>
    <w:p w14:paraId="0198A508">
      <w:pPr>
        <w:pStyle w:val="6"/>
        <w:numPr>
          <w:ilvl w:val="0"/>
          <w:numId w:val="2"/>
        </w:numPr>
        <w:ind w:left="0" w:leftChars="0" w:firstLine="640" w:firstLineChars="0"/>
        <w:jc w:val="left"/>
        <w:rPr>
          <w:rFonts w:hint="default" w:ascii="仿宋_GB2312" w:hAnsi="仿宋_GB2312" w:eastAsia="仿宋_GB2312" w:cs="仿宋_GB2312"/>
          <w:sz w:val="32"/>
        </w:rPr>
      </w:pPr>
      <w:r>
        <w:rPr>
          <w:rFonts w:hint="eastAsia" w:ascii="仿宋_GB2312" w:hAnsi="仿宋_GB2312" w:eastAsia="仿宋_GB2312" w:cs="仿宋_GB2312"/>
          <w:sz w:val="32"/>
          <w:lang w:eastAsia="zh-CN"/>
        </w:rPr>
        <w:t>做好信息安全工作，对信息设备进行更换。</w:t>
      </w:r>
    </w:p>
    <w:p w14:paraId="496BBE6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5E8D5C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44E14D4">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我局专门成立自评工作组，由自评工作组牵头，老干部局和老年大学共同收集老年大学及活动阵地建设经费项目自评材料</w:t>
      </w:r>
      <w:r>
        <w:rPr>
          <w:rFonts w:hint="eastAsia" w:ascii="仿宋_GB2312" w:eastAsia="仿宋_GB2312"/>
          <w:sz w:val="32"/>
          <w:szCs w:val="32"/>
          <w:lang w:eastAsia="zh-CN"/>
        </w:rPr>
        <w:t>。</w:t>
      </w:r>
    </w:p>
    <w:p w14:paraId="1B62EEA2">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936E444">
      <w:pPr>
        <w:numPr>
          <w:ilvl w:val="0"/>
          <w:numId w:val="0"/>
        </w:numPr>
        <w:spacing w:line="560" w:lineRule="exact"/>
        <w:ind w:left="0" w:leftChars="0" w:firstLine="640" w:firstLineChars="200"/>
        <w:rPr>
          <w:rFonts w:hint="eastAsia" w:ascii="楷体" w:hAnsi="楷体" w:eastAsia="仿宋_GB2312" w:cs="楷体_GB2312"/>
          <w:bCs/>
          <w:sz w:val="32"/>
          <w:szCs w:val="32"/>
          <w:lang w:eastAsia="zh-CN"/>
        </w:rPr>
      </w:pPr>
      <w:r>
        <w:rPr>
          <w:rFonts w:hint="eastAsia" w:ascii="仿宋_GB2312" w:eastAsia="仿宋_GB2312"/>
          <w:sz w:val="32"/>
          <w:szCs w:val="32"/>
          <w:lang w:eastAsia="zh-CN"/>
        </w:rPr>
        <w:t>自评工作组</w:t>
      </w:r>
      <w:r>
        <w:rPr>
          <w:rFonts w:hint="eastAsia" w:ascii="仿宋_GB2312" w:eastAsia="仿宋_GB2312"/>
          <w:sz w:val="32"/>
          <w:szCs w:val="32"/>
        </w:rPr>
        <w:t>在材料整理和材料分析的基础上对自评材料进行综合分析评价，并撰写自评报告</w:t>
      </w:r>
      <w:r>
        <w:rPr>
          <w:rFonts w:hint="eastAsia" w:ascii="仿宋_GB2312" w:eastAsia="仿宋_GB2312"/>
          <w:sz w:val="32"/>
          <w:szCs w:val="32"/>
          <w:lang w:eastAsia="zh-CN"/>
        </w:rPr>
        <w:t>。</w:t>
      </w:r>
    </w:p>
    <w:p w14:paraId="47D9D8C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53F34D5">
      <w:pPr>
        <w:numPr>
          <w:ilvl w:val="0"/>
          <w:numId w:val="4"/>
        </w:numPr>
        <w:spacing w:line="560" w:lineRule="exact"/>
        <w:ind w:left="-10" w:leftChars="0" w:firstLine="640" w:firstLineChars="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4E9187B">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参照预算绩效文本中总体绩效目标，说明整体绩效目标实现情况。</w:t>
      </w:r>
    </w:p>
    <w:tbl>
      <w:tblPr>
        <w:tblStyle w:val="4"/>
        <w:tblW w:w="8801" w:type="dxa"/>
        <w:tblInd w:w="0" w:type="dxa"/>
        <w:tblLayout w:type="fixed"/>
        <w:tblCellMar>
          <w:top w:w="15" w:type="dxa"/>
          <w:left w:w="15" w:type="dxa"/>
          <w:bottom w:w="15" w:type="dxa"/>
          <w:right w:w="15" w:type="dxa"/>
        </w:tblCellMar>
      </w:tblPr>
      <w:tblGrid>
        <w:gridCol w:w="1060"/>
        <w:gridCol w:w="1060"/>
        <w:gridCol w:w="1057"/>
        <w:gridCol w:w="1220"/>
        <w:gridCol w:w="1217"/>
        <w:gridCol w:w="1060"/>
        <w:gridCol w:w="1061"/>
        <w:gridCol w:w="1066"/>
      </w:tblGrid>
      <w:tr w14:paraId="7D3B3F12">
        <w:tblPrEx>
          <w:tblCellMar>
            <w:top w:w="15" w:type="dxa"/>
            <w:left w:w="15" w:type="dxa"/>
            <w:bottom w:w="15" w:type="dxa"/>
            <w:right w:w="15" w:type="dxa"/>
          </w:tblCellMar>
        </w:tblPrEx>
        <w:trPr>
          <w:trHeight w:val="510" w:hRule="atLeast"/>
        </w:trPr>
        <w:tc>
          <w:tcPr>
            <w:tcW w:w="8801" w:type="dxa"/>
            <w:gridSpan w:val="8"/>
            <w:vAlign w:val="center"/>
          </w:tcPr>
          <w:p w14:paraId="4E4CC82D">
            <w:pPr>
              <w:widowControl/>
              <w:jc w:val="center"/>
              <w:textAlignment w:val="center"/>
              <w:rPr>
                <w:rFonts w:ascii="方正小标宋_GBK" w:hAnsi="方正小标宋_GBK" w:eastAsia="方正小标宋_GBK" w:cs="方正小标宋_GBK"/>
                <w:color w:val="000000"/>
                <w:sz w:val="40"/>
                <w:szCs w:val="40"/>
              </w:rPr>
            </w:pPr>
            <w:r>
              <w:rPr>
                <w:rFonts w:ascii="方正小标宋_GBK" w:hAnsi="方正小标宋_GBK" w:eastAsia="方正小标宋_GBK" w:cs="方正小标宋_GBK"/>
                <w:color w:val="000000"/>
                <w:kern w:val="0"/>
                <w:sz w:val="40"/>
                <w:szCs w:val="40"/>
              </w:rPr>
              <w:t>石家庄市长安区区级部门整体绩效监控情况表</w:t>
            </w:r>
          </w:p>
        </w:tc>
      </w:tr>
      <w:tr w14:paraId="0895C505">
        <w:tblPrEx>
          <w:tblCellMar>
            <w:top w:w="15" w:type="dxa"/>
            <w:left w:w="15" w:type="dxa"/>
            <w:bottom w:w="15" w:type="dxa"/>
            <w:right w:w="15" w:type="dxa"/>
          </w:tblCellMar>
        </w:tblPrEx>
        <w:trPr>
          <w:trHeight w:val="466" w:hRule="atLeast"/>
        </w:trPr>
        <w:tc>
          <w:tcPr>
            <w:tcW w:w="1060" w:type="dxa"/>
            <w:vAlign w:val="center"/>
          </w:tcPr>
          <w:p w14:paraId="0ED9B867">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填报单位：</w:t>
            </w:r>
          </w:p>
        </w:tc>
        <w:tc>
          <w:tcPr>
            <w:tcW w:w="3337" w:type="dxa"/>
            <w:gridSpan w:val="3"/>
            <w:vAlign w:val="center"/>
          </w:tcPr>
          <w:p w14:paraId="332C3E9D">
            <w:pPr>
              <w:jc w:val="center"/>
              <w:rPr>
                <w:rFonts w:ascii="宋体" w:hAnsi="宋体" w:cs="宋体"/>
                <w:color w:val="000000"/>
                <w:sz w:val="16"/>
                <w:szCs w:val="16"/>
              </w:rPr>
            </w:pPr>
            <w:r>
              <w:rPr>
                <w:rFonts w:hint="eastAsia" w:ascii="宋体" w:hAnsi="宋体" w:cs="宋体"/>
                <w:color w:val="000000"/>
                <w:sz w:val="16"/>
                <w:szCs w:val="16"/>
              </w:rPr>
              <w:t>中共石家庄市长安区委老干部局</w:t>
            </w:r>
          </w:p>
        </w:tc>
        <w:tc>
          <w:tcPr>
            <w:tcW w:w="1217" w:type="dxa"/>
            <w:vAlign w:val="center"/>
          </w:tcPr>
          <w:p w14:paraId="306285B5">
            <w:pPr>
              <w:jc w:val="center"/>
              <w:rPr>
                <w:rFonts w:ascii="宋体" w:hAnsi="宋体" w:cs="宋体"/>
                <w:color w:val="000000"/>
                <w:sz w:val="16"/>
                <w:szCs w:val="16"/>
              </w:rPr>
            </w:pPr>
          </w:p>
        </w:tc>
        <w:tc>
          <w:tcPr>
            <w:tcW w:w="1060" w:type="dxa"/>
            <w:vAlign w:val="center"/>
          </w:tcPr>
          <w:p w14:paraId="350D1C4F">
            <w:pPr>
              <w:jc w:val="center"/>
              <w:rPr>
                <w:rFonts w:ascii="宋体" w:hAnsi="宋体" w:cs="宋体"/>
                <w:color w:val="000000"/>
                <w:sz w:val="16"/>
                <w:szCs w:val="16"/>
              </w:rPr>
            </w:pPr>
          </w:p>
        </w:tc>
        <w:tc>
          <w:tcPr>
            <w:tcW w:w="2127" w:type="dxa"/>
            <w:gridSpan w:val="2"/>
            <w:vAlign w:val="center"/>
          </w:tcPr>
          <w:p w14:paraId="43D6C33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金额单位：万元</w:t>
            </w:r>
          </w:p>
        </w:tc>
      </w:tr>
      <w:tr w14:paraId="6F0C2F66">
        <w:tblPrEx>
          <w:tblCellMar>
            <w:top w:w="15" w:type="dxa"/>
            <w:left w:w="15" w:type="dxa"/>
            <w:bottom w:w="15" w:type="dxa"/>
            <w:right w:w="15" w:type="dxa"/>
          </w:tblCellMar>
        </w:tblPrEx>
        <w:trPr>
          <w:trHeight w:val="435" w:hRule="atLeast"/>
        </w:trPr>
        <w:tc>
          <w:tcPr>
            <w:tcW w:w="1060" w:type="dxa"/>
            <w:tcBorders>
              <w:top w:val="single" w:color="000000" w:sz="4" w:space="0"/>
              <w:left w:val="single" w:color="000000" w:sz="4" w:space="0"/>
              <w:right w:val="single" w:color="000000" w:sz="4" w:space="0"/>
            </w:tcBorders>
            <w:vAlign w:val="center"/>
          </w:tcPr>
          <w:p w14:paraId="2D216973">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一、</w:t>
            </w:r>
            <w:r>
              <w:rPr>
                <w:rFonts w:cs="Calibri"/>
                <w:color w:val="000000"/>
                <w:kern w:val="0"/>
                <w:sz w:val="16"/>
                <w:szCs w:val="16"/>
              </w:rPr>
              <w:t xml:space="preserve"> </w:t>
            </w:r>
            <w:r>
              <w:rPr>
                <w:rFonts w:hint="eastAsia" w:ascii="宋体" w:hAnsi="宋体" w:cs="宋体"/>
                <w:color w:val="000000"/>
                <w:kern w:val="0"/>
                <w:sz w:val="16"/>
                <w:szCs w:val="16"/>
              </w:rPr>
              <w:t>基本情况</w:t>
            </w:r>
          </w:p>
        </w:tc>
        <w:tc>
          <w:tcPr>
            <w:tcW w:w="1060" w:type="dxa"/>
            <w:tcBorders>
              <w:top w:val="single" w:color="000000" w:sz="4" w:space="0"/>
              <w:left w:val="single" w:color="000000" w:sz="4" w:space="0"/>
              <w:bottom w:val="single" w:color="000000" w:sz="4" w:space="0"/>
              <w:right w:val="single" w:color="000000" w:sz="4" w:space="0"/>
            </w:tcBorders>
            <w:vAlign w:val="center"/>
          </w:tcPr>
          <w:p w14:paraId="5DC0E379">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部门单位名称</w:t>
            </w:r>
          </w:p>
        </w:tc>
        <w:tc>
          <w:tcPr>
            <w:tcW w:w="2277" w:type="dxa"/>
            <w:gridSpan w:val="2"/>
            <w:tcBorders>
              <w:top w:val="single" w:color="000000" w:sz="4" w:space="0"/>
              <w:left w:val="single" w:color="000000" w:sz="4" w:space="0"/>
              <w:bottom w:val="single" w:color="000000" w:sz="4" w:space="0"/>
              <w:right w:val="single" w:color="000000" w:sz="4" w:space="0"/>
            </w:tcBorders>
            <w:vAlign w:val="center"/>
          </w:tcPr>
          <w:p w14:paraId="195B7413">
            <w:pPr>
              <w:jc w:val="center"/>
              <w:rPr>
                <w:rFonts w:hint="eastAsia" w:cs="Calibri"/>
                <w:color w:val="000000"/>
                <w:szCs w:val="21"/>
              </w:rPr>
            </w:pPr>
            <w:r>
              <w:rPr>
                <w:rFonts w:hint="eastAsia" w:ascii="宋体" w:hAnsi="宋体" w:cs="宋体"/>
                <w:color w:val="000000"/>
                <w:sz w:val="16"/>
                <w:szCs w:val="16"/>
              </w:rPr>
              <w:t>中共石家庄市长安区委老干部局</w:t>
            </w:r>
          </w:p>
        </w:tc>
        <w:tc>
          <w:tcPr>
            <w:tcW w:w="1217" w:type="dxa"/>
            <w:tcBorders>
              <w:top w:val="single" w:color="000000" w:sz="4" w:space="0"/>
              <w:left w:val="single" w:color="000000" w:sz="4" w:space="0"/>
              <w:bottom w:val="single" w:color="000000" w:sz="4" w:space="0"/>
              <w:right w:val="single" w:color="000000" w:sz="4" w:space="0"/>
            </w:tcBorders>
            <w:vAlign w:val="center"/>
          </w:tcPr>
          <w:p w14:paraId="724E82E6">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监控时点</w:t>
            </w:r>
          </w:p>
        </w:tc>
        <w:tc>
          <w:tcPr>
            <w:tcW w:w="3187" w:type="dxa"/>
            <w:gridSpan w:val="3"/>
            <w:tcBorders>
              <w:top w:val="single" w:color="000000" w:sz="4" w:space="0"/>
              <w:left w:val="single" w:color="000000" w:sz="4" w:space="0"/>
              <w:bottom w:val="single" w:color="000000" w:sz="4" w:space="0"/>
              <w:right w:val="single" w:color="000000" w:sz="4" w:space="0"/>
            </w:tcBorders>
            <w:vAlign w:val="center"/>
          </w:tcPr>
          <w:p w14:paraId="5F9CF307">
            <w:pPr>
              <w:jc w:val="center"/>
              <w:rPr>
                <w:rFonts w:ascii="宋体" w:hAnsi="宋体" w:cs="宋体"/>
                <w:color w:val="000000"/>
                <w:sz w:val="16"/>
                <w:szCs w:val="16"/>
              </w:rPr>
            </w:pPr>
            <w:r>
              <w:rPr>
                <w:rFonts w:hint="eastAsia" w:ascii="宋体" w:hAnsi="宋体" w:cs="宋体"/>
                <w:color w:val="000000"/>
                <w:sz w:val="16"/>
                <w:szCs w:val="16"/>
              </w:rPr>
              <w:t>202</w:t>
            </w:r>
            <w:r>
              <w:rPr>
                <w:rFonts w:hint="eastAsia" w:ascii="宋体" w:hAnsi="宋体" w:cs="宋体"/>
                <w:color w:val="000000"/>
                <w:sz w:val="16"/>
                <w:szCs w:val="16"/>
                <w:lang w:val="en-US" w:eastAsia="zh-CN"/>
              </w:rPr>
              <w:t>3</w:t>
            </w:r>
            <w:r>
              <w:rPr>
                <w:rFonts w:hint="eastAsia" w:ascii="宋体" w:hAnsi="宋体" w:cs="宋体"/>
                <w:color w:val="000000"/>
                <w:sz w:val="16"/>
                <w:szCs w:val="16"/>
              </w:rPr>
              <w:t>年</w:t>
            </w:r>
          </w:p>
        </w:tc>
      </w:tr>
      <w:tr w14:paraId="2C5E5D28">
        <w:tblPrEx>
          <w:tblCellMar>
            <w:top w:w="15" w:type="dxa"/>
            <w:left w:w="15" w:type="dxa"/>
            <w:bottom w:w="15" w:type="dxa"/>
            <w:right w:w="15" w:type="dxa"/>
          </w:tblCellMar>
        </w:tblPrEx>
        <w:trPr>
          <w:trHeight w:val="271" w:hRule="atLeast"/>
        </w:trPr>
        <w:tc>
          <w:tcPr>
            <w:tcW w:w="1060" w:type="dxa"/>
            <w:vMerge w:val="restart"/>
            <w:tcBorders>
              <w:top w:val="single" w:color="000000" w:sz="4" w:space="0"/>
              <w:left w:val="single" w:color="000000" w:sz="4" w:space="0"/>
              <w:bottom w:val="single" w:color="000000" w:sz="4" w:space="0"/>
              <w:right w:val="single" w:color="000000" w:sz="4" w:space="0"/>
            </w:tcBorders>
            <w:vAlign w:val="center"/>
          </w:tcPr>
          <w:p w14:paraId="0EC1921B">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二、预算执行情况</w:t>
            </w:r>
          </w:p>
        </w:tc>
        <w:tc>
          <w:tcPr>
            <w:tcW w:w="2117" w:type="dxa"/>
            <w:gridSpan w:val="2"/>
            <w:tcBorders>
              <w:top w:val="single" w:color="000000" w:sz="4" w:space="0"/>
              <w:left w:val="single" w:color="000000" w:sz="4" w:space="0"/>
              <w:bottom w:val="single" w:color="000000" w:sz="4" w:space="0"/>
              <w:right w:val="single" w:color="000000" w:sz="4" w:space="0"/>
            </w:tcBorders>
            <w:vAlign w:val="center"/>
          </w:tcPr>
          <w:p w14:paraId="34B71174">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预算安排情况（调整后）</w:t>
            </w:r>
          </w:p>
        </w:tc>
        <w:tc>
          <w:tcPr>
            <w:tcW w:w="2437" w:type="dxa"/>
            <w:gridSpan w:val="2"/>
            <w:tcBorders>
              <w:top w:val="single" w:color="000000" w:sz="4" w:space="0"/>
              <w:left w:val="single" w:color="000000" w:sz="4" w:space="0"/>
              <w:bottom w:val="single" w:color="000000" w:sz="4" w:space="0"/>
              <w:right w:val="single" w:color="000000" w:sz="4" w:space="0"/>
            </w:tcBorders>
            <w:vAlign w:val="center"/>
          </w:tcPr>
          <w:p w14:paraId="368E065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资金到位情况</w:t>
            </w:r>
          </w:p>
        </w:tc>
        <w:tc>
          <w:tcPr>
            <w:tcW w:w="2121" w:type="dxa"/>
            <w:gridSpan w:val="2"/>
            <w:tcBorders>
              <w:top w:val="single" w:color="000000" w:sz="4" w:space="0"/>
              <w:left w:val="single" w:color="000000" w:sz="4" w:space="0"/>
              <w:bottom w:val="single" w:color="000000" w:sz="4" w:space="0"/>
              <w:right w:val="single" w:color="000000" w:sz="4" w:space="0"/>
            </w:tcBorders>
            <w:vAlign w:val="center"/>
          </w:tcPr>
          <w:p w14:paraId="0AF79AEB">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资金执行情况</w:t>
            </w:r>
          </w:p>
        </w:tc>
        <w:tc>
          <w:tcPr>
            <w:tcW w:w="1066" w:type="dxa"/>
            <w:tcBorders>
              <w:top w:val="single" w:color="000000" w:sz="4" w:space="0"/>
              <w:left w:val="single" w:color="000000" w:sz="4" w:space="0"/>
              <w:bottom w:val="single" w:color="000000" w:sz="4" w:space="0"/>
              <w:right w:val="single" w:color="000000" w:sz="4" w:space="0"/>
            </w:tcBorders>
            <w:vAlign w:val="center"/>
          </w:tcPr>
          <w:p w14:paraId="549F2AEE">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w:t>
            </w:r>
          </w:p>
        </w:tc>
      </w:tr>
      <w:tr w14:paraId="74BCC55D">
        <w:tblPrEx>
          <w:tblCellMar>
            <w:top w:w="15" w:type="dxa"/>
            <w:left w:w="15" w:type="dxa"/>
            <w:bottom w:w="15" w:type="dxa"/>
            <w:right w:w="15" w:type="dxa"/>
          </w:tblCellMar>
        </w:tblPrEx>
        <w:trPr>
          <w:trHeight w:val="286"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14:paraId="7B5CB417">
            <w:pPr>
              <w:jc w:val="center"/>
              <w:rPr>
                <w:rFonts w:ascii="宋体" w:hAnsi="宋体" w:cs="宋体"/>
                <w:color w:val="000000"/>
                <w:sz w:val="16"/>
                <w:szCs w:val="16"/>
              </w:rPr>
            </w:pPr>
          </w:p>
        </w:tc>
        <w:tc>
          <w:tcPr>
            <w:tcW w:w="1060" w:type="dxa"/>
            <w:tcBorders>
              <w:top w:val="single" w:color="000000" w:sz="4" w:space="0"/>
              <w:left w:val="single" w:color="000000" w:sz="4" w:space="0"/>
              <w:bottom w:val="single" w:color="000000" w:sz="4" w:space="0"/>
              <w:right w:val="single" w:color="000000" w:sz="4" w:space="0"/>
            </w:tcBorders>
            <w:vAlign w:val="center"/>
          </w:tcPr>
          <w:p w14:paraId="5E80FBE9">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预算数：</w:t>
            </w:r>
          </w:p>
        </w:tc>
        <w:tc>
          <w:tcPr>
            <w:tcW w:w="1057" w:type="dxa"/>
            <w:tcBorders>
              <w:top w:val="single" w:color="000000" w:sz="4" w:space="0"/>
              <w:left w:val="single" w:color="000000" w:sz="4" w:space="0"/>
              <w:bottom w:val="single" w:color="000000" w:sz="4" w:space="0"/>
              <w:right w:val="single" w:color="000000" w:sz="4" w:space="0"/>
            </w:tcBorders>
            <w:vAlign w:val="center"/>
          </w:tcPr>
          <w:p w14:paraId="0CADA187">
            <w:pP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23.2</w:t>
            </w:r>
          </w:p>
        </w:tc>
        <w:tc>
          <w:tcPr>
            <w:tcW w:w="1220" w:type="dxa"/>
            <w:tcBorders>
              <w:top w:val="single" w:color="000000" w:sz="4" w:space="0"/>
              <w:left w:val="single" w:color="000000" w:sz="4" w:space="0"/>
              <w:bottom w:val="single" w:color="000000" w:sz="4" w:space="0"/>
              <w:right w:val="single" w:color="000000" w:sz="4" w:space="0"/>
            </w:tcBorders>
            <w:vAlign w:val="center"/>
          </w:tcPr>
          <w:p w14:paraId="4F127FA9">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到位数：</w:t>
            </w:r>
          </w:p>
        </w:tc>
        <w:tc>
          <w:tcPr>
            <w:tcW w:w="1217" w:type="dxa"/>
            <w:tcBorders>
              <w:top w:val="single" w:color="000000" w:sz="4" w:space="0"/>
              <w:left w:val="single" w:color="000000" w:sz="4" w:space="0"/>
              <w:bottom w:val="single" w:color="000000" w:sz="4" w:space="0"/>
              <w:right w:val="single" w:color="000000" w:sz="4" w:space="0"/>
            </w:tcBorders>
            <w:vAlign w:val="center"/>
          </w:tcPr>
          <w:p w14:paraId="6C3906E9">
            <w:pP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19.84</w:t>
            </w:r>
          </w:p>
        </w:tc>
        <w:tc>
          <w:tcPr>
            <w:tcW w:w="1060" w:type="dxa"/>
            <w:tcBorders>
              <w:top w:val="single" w:color="000000" w:sz="4" w:space="0"/>
              <w:left w:val="single" w:color="000000" w:sz="4" w:space="0"/>
              <w:bottom w:val="single" w:color="000000" w:sz="4" w:space="0"/>
              <w:right w:val="single" w:color="000000" w:sz="4" w:space="0"/>
            </w:tcBorders>
            <w:vAlign w:val="center"/>
          </w:tcPr>
          <w:p w14:paraId="30B68114">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执行数：</w:t>
            </w:r>
          </w:p>
        </w:tc>
        <w:tc>
          <w:tcPr>
            <w:tcW w:w="1061" w:type="dxa"/>
            <w:tcBorders>
              <w:top w:val="single" w:color="000000" w:sz="4" w:space="0"/>
              <w:left w:val="single" w:color="000000" w:sz="4" w:space="0"/>
              <w:bottom w:val="single" w:color="000000" w:sz="4" w:space="0"/>
              <w:right w:val="single" w:color="000000" w:sz="4" w:space="0"/>
            </w:tcBorders>
            <w:vAlign w:val="center"/>
          </w:tcPr>
          <w:p w14:paraId="321E1C05">
            <w:pP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19.84</w:t>
            </w:r>
          </w:p>
        </w:tc>
        <w:tc>
          <w:tcPr>
            <w:tcW w:w="1066" w:type="dxa"/>
            <w:vMerge w:val="restart"/>
            <w:tcBorders>
              <w:top w:val="single" w:color="000000" w:sz="4" w:space="0"/>
              <w:left w:val="single" w:color="000000" w:sz="4" w:space="0"/>
              <w:bottom w:val="single" w:color="000000" w:sz="4" w:space="0"/>
              <w:right w:val="single" w:color="000000" w:sz="4" w:space="0"/>
            </w:tcBorders>
            <w:vAlign w:val="center"/>
          </w:tcPr>
          <w:p w14:paraId="3218147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val="en-US" w:eastAsia="zh-CN"/>
              </w:rPr>
              <w:t>85.52</w:t>
            </w:r>
            <w:r>
              <w:rPr>
                <w:rFonts w:hint="eastAsia" w:ascii="宋体" w:hAnsi="宋体" w:cs="宋体"/>
                <w:color w:val="000000"/>
                <w:kern w:val="0"/>
                <w:sz w:val="16"/>
                <w:szCs w:val="16"/>
              </w:rPr>
              <w:t>%</w:t>
            </w:r>
          </w:p>
        </w:tc>
      </w:tr>
      <w:tr w14:paraId="545F6B54">
        <w:tblPrEx>
          <w:tblCellMar>
            <w:top w:w="15" w:type="dxa"/>
            <w:left w:w="15" w:type="dxa"/>
            <w:bottom w:w="15" w:type="dxa"/>
            <w:right w:w="15" w:type="dxa"/>
          </w:tblCellMar>
        </w:tblPrEx>
        <w:trPr>
          <w:trHeight w:val="420"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14:paraId="45660E02">
            <w:pPr>
              <w:jc w:val="center"/>
              <w:rPr>
                <w:rFonts w:ascii="宋体" w:hAnsi="宋体" w:cs="宋体"/>
                <w:color w:val="000000"/>
                <w:sz w:val="16"/>
                <w:szCs w:val="16"/>
              </w:rPr>
            </w:pPr>
          </w:p>
        </w:tc>
        <w:tc>
          <w:tcPr>
            <w:tcW w:w="1060" w:type="dxa"/>
            <w:tcBorders>
              <w:top w:val="single" w:color="000000" w:sz="4" w:space="0"/>
              <w:left w:val="single" w:color="000000" w:sz="4" w:space="0"/>
              <w:bottom w:val="single" w:color="000000" w:sz="4" w:space="0"/>
              <w:right w:val="single" w:color="000000" w:sz="4" w:space="0"/>
            </w:tcBorders>
            <w:vAlign w:val="center"/>
          </w:tcPr>
          <w:p w14:paraId="5BFB6AC1">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其中：财政资金</w:t>
            </w:r>
          </w:p>
        </w:tc>
        <w:tc>
          <w:tcPr>
            <w:tcW w:w="1057" w:type="dxa"/>
            <w:tcBorders>
              <w:top w:val="single" w:color="000000" w:sz="4" w:space="0"/>
              <w:left w:val="single" w:color="000000" w:sz="4" w:space="0"/>
              <w:bottom w:val="single" w:color="000000" w:sz="4" w:space="0"/>
              <w:right w:val="single" w:color="000000" w:sz="4" w:space="0"/>
            </w:tcBorders>
            <w:vAlign w:val="center"/>
          </w:tcPr>
          <w:p w14:paraId="29EFFDA1">
            <w:pP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23.2</w:t>
            </w:r>
          </w:p>
        </w:tc>
        <w:tc>
          <w:tcPr>
            <w:tcW w:w="1220" w:type="dxa"/>
            <w:tcBorders>
              <w:top w:val="single" w:color="000000" w:sz="4" w:space="0"/>
              <w:left w:val="single" w:color="000000" w:sz="4" w:space="0"/>
              <w:bottom w:val="single" w:color="000000" w:sz="4" w:space="0"/>
              <w:right w:val="single" w:color="000000" w:sz="4" w:space="0"/>
            </w:tcBorders>
            <w:vAlign w:val="center"/>
          </w:tcPr>
          <w:p w14:paraId="3214A887">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其中：财政资金</w:t>
            </w:r>
          </w:p>
        </w:tc>
        <w:tc>
          <w:tcPr>
            <w:tcW w:w="1217" w:type="dxa"/>
            <w:tcBorders>
              <w:top w:val="single" w:color="000000" w:sz="4" w:space="0"/>
              <w:left w:val="single" w:color="000000" w:sz="4" w:space="0"/>
              <w:bottom w:val="single" w:color="000000" w:sz="4" w:space="0"/>
              <w:right w:val="single" w:color="000000" w:sz="4" w:space="0"/>
            </w:tcBorders>
            <w:vAlign w:val="center"/>
          </w:tcPr>
          <w:p w14:paraId="6D40F15A">
            <w:pP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19.84</w:t>
            </w:r>
          </w:p>
        </w:tc>
        <w:tc>
          <w:tcPr>
            <w:tcW w:w="1060" w:type="dxa"/>
            <w:tcBorders>
              <w:top w:val="single" w:color="000000" w:sz="4" w:space="0"/>
              <w:left w:val="single" w:color="000000" w:sz="4" w:space="0"/>
              <w:bottom w:val="single" w:color="000000" w:sz="4" w:space="0"/>
              <w:right w:val="single" w:color="000000" w:sz="4" w:space="0"/>
            </w:tcBorders>
            <w:vAlign w:val="center"/>
          </w:tcPr>
          <w:p w14:paraId="49BF21C0">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其中：财政资金</w:t>
            </w:r>
          </w:p>
        </w:tc>
        <w:tc>
          <w:tcPr>
            <w:tcW w:w="1061" w:type="dxa"/>
            <w:tcBorders>
              <w:top w:val="single" w:color="000000" w:sz="4" w:space="0"/>
              <w:left w:val="single" w:color="000000" w:sz="4" w:space="0"/>
              <w:bottom w:val="single" w:color="000000" w:sz="4" w:space="0"/>
              <w:right w:val="single" w:color="000000" w:sz="4" w:space="0"/>
            </w:tcBorders>
            <w:vAlign w:val="center"/>
          </w:tcPr>
          <w:p w14:paraId="6695C8CA">
            <w:pP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19.84</w:t>
            </w:r>
          </w:p>
        </w:tc>
        <w:tc>
          <w:tcPr>
            <w:tcW w:w="1066" w:type="dxa"/>
            <w:vMerge w:val="continue"/>
            <w:tcBorders>
              <w:top w:val="single" w:color="000000" w:sz="4" w:space="0"/>
              <w:left w:val="single" w:color="000000" w:sz="4" w:space="0"/>
              <w:bottom w:val="single" w:color="000000" w:sz="4" w:space="0"/>
              <w:right w:val="single" w:color="000000" w:sz="4" w:space="0"/>
            </w:tcBorders>
            <w:vAlign w:val="center"/>
          </w:tcPr>
          <w:p w14:paraId="2DDF638D">
            <w:pPr>
              <w:jc w:val="center"/>
              <w:rPr>
                <w:rFonts w:ascii="宋体" w:hAnsi="宋体" w:cs="宋体"/>
                <w:color w:val="000000"/>
                <w:sz w:val="16"/>
                <w:szCs w:val="16"/>
              </w:rPr>
            </w:pPr>
          </w:p>
        </w:tc>
      </w:tr>
      <w:tr w14:paraId="51BDA50B">
        <w:tblPrEx>
          <w:tblCellMar>
            <w:top w:w="15" w:type="dxa"/>
            <w:left w:w="15" w:type="dxa"/>
            <w:bottom w:w="15" w:type="dxa"/>
            <w:right w:w="15" w:type="dxa"/>
          </w:tblCellMar>
        </w:tblPrEx>
        <w:trPr>
          <w:trHeight w:val="286"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14:paraId="7F71CE2D">
            <w:pPr>
              <w:jc w:val="center"/>
              <w:rPr>
                <w:rFonts w:ascii="宋体" w:hAnsi="宋体" w:cs="宋体"/>
                <w:color w:val="000000"/>
                <w:sz w:val="16"/>
                <w:szCs w:val="16"/>
              </w:rPr>
            </w:pPr>
          </w:p>
        </w:tc>
        <w:tc>
          <w:tcPr>
            <w:tcW w:w="1060" w:type="dxa"/>
            <w:tcBorders>
              <w:top w:val="single" w:color="000000" w:sz="4" w:space="0"/>
              <w:left w:val="single" w:color="000000" w:sz="4" w:space="0"/>
              <w:bottom w:val="single" w:color="000000" w:sz="4" w:space="0"/>
              <w:right w:val="single" w:color="000000" w:sz="4" w:space="0"/>
            </w:tcBorders>
            <w:vAlign w:val="center"/>
          </w:tcPr>
          <w:p w14:paraId="08864D3D">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其他</w:t>
            </w:r>
          </w:p>
        </w:tc>
        <w:tc>
          <w:tcPr>
            <w:tcW w:w="1057" w:type="dxa"/>
            <w:tcBorders>
              <w:top w:val="single" w:color="000000" w:sz="4" w:space="0"/>
              <w:left w:val="single" w:color="000000" w:sz="4" w:space="0"/>
              <w:bottom w:val="single" w:color="000000" w:sz="4" w:space="0"/>
              <w:right w:val="single" w:color="000000" w:sz="4" w:space="0"/>
            </w:tcBorders>
            <w:vAlign w:val="center"/>
          </w:tcPr>
          <w:p w14:paraId="5020822F">
            <w:pPr>
              <w:rPr>
                <w:rFonts w:hint="eastAsia" w:cs="Calibri"/>
                <w:color w:val="000000"/>
                <w:szCs w:val="21"/>
              </w:rPr>
            </w:pPr>
          </w:p>
        </w:tc>
        <w:tc>
          <w:tcPr>
            <w:tcW w:w="1220" w:type="dxa"/>
            <w:tcBorders>
              <w:top w:val="single" w:color="000000" w:sz="4" w:space="0"/>
              <w:left w:val="single" w:color="000000" w:sz="4" w:space="0"/>
              <w:bottom w:val="single" w:color="000000" w:sz="4" w:space="0"/>
              <w:right w:val="single" w:color="000000" w:sz="4" w:space="0"/>
            </w:tcBorders>
            <w:vAlign w:val="center"/>
          </w:tcPr>
          <w:p w14:paraId="65119056">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其他</w:t>
            </w:r>
          </w:p>
        </w:tc>
        <w:tc>
          <w:tcPr>
            <w:tcW w:w="1217" w:type="dxa"/>
            <w:tcBorders>
              <w:top w:val="single" w:color="000000" w:sz="4" w:space="0"/>
              <w:left w:val="single" w:color="000000" w:sz="4" w:space="0"/>
              <w:bottom w:val="single" w:color="000000" w:sz="4" w:space="0"/>
              <w:right w:val="single" w:color="000000" w:sz="4" w:space="0"/>
            </w:tcBorders>
            <w:vAlign w:val="center"/>
          </w:tcPr>
          <w:p w14:paraId="13355242">
            <w:pPr>
              <w:rPr>
                <w:rFonts w:ascii="宋体" w:hAnsi="宋体" w:cs="宋体"/>
                <w:color w:val="000000"/>
                <w:sz w:val="16"/>
                <w:szCs w:val="16"/>
              </w:rPr>
            </w:pPr>
          </w:p>
        </w:tc>
        <w:tc>
          <w:tcPr>
            <w:tcW w:w="1060" w:type="dxa"/>
            <w:tcBorders>
              <w:top w:val="single" w:color="000000" w:sz="4" w:space="0"/>
              <w:left w:val="single" w:color="000000" w:sz="4" w:space="0"/>
              <w:bottom w:val="single" w:color="000000" w:sz="4" w:space="0"/>
              <w:right w:val="single" w:color="000000" w:sz="4" w:space="0"/>
            </w:tcBorders>
            <w:vAlign w:val="center"/>
          </w:tcPr>
          <w:p w14:paraId="5E9E26FC">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其他</w:t>
            </w:r>
          </w:p>
        </w:tc>
        <w:tc>
          <w:tcPr>
            <w:tcW w:w="1061" w:type="dxa"/>
            <w:tcBorders>
              <w:top w:val="single" w:color="000000" w:sz="4" w:space="0"/>
              <w:left w:val="single" w:color="000000" w:sz="4" w:space="0"/>
              <w:bottom w:val="single" w:color="000000" w:sz="4" w:space="0"/>
              <w:right w:val="single" w:color="000000" w:sz="4" w:space="0"/>
            </w:tcBorders>
            <w:vAlign w:val="center"/>
          </w:tcPr>
          <w:p w14:paraId="59B5CF31">
            <w:pPr>
              <w:rPr>
                <w:rFonts w:ascii="宋体" w:hAnsi="宋体" w:cs="宋体"/>
                <w:color w:val="000000"/>
                <w:sz w:val="16"/>
                <w:szCs w:val="16"/>
              </w:rPr>
            </w:pPr>
          </w:p>
        </w:tc>
        <w:tc>
          <w:tcPr>
            <w:tcW w:w="1066" w:type="dxa"/>
            <w:vMerge w:val="continue"/>
            <w:tcBorders>
              <w:top w:val="single" w:color="000000" w:sz="4" w:space="0"/>
              <w:left w:val="single" w:color="000000" w:sz="4" w:space="0"/>
              <w:bottom w:val="single" w:color="000000" w:sz="4" w:space="0"/>
              <w:right w:val="single" w:color="000000" w:sz="4" w:space="0"/>
            </w:tcBorders>
            <w:vAlign w:val="center"/>
          </w:tcPr>
          <w:p w14:paraId="1A68EB41">
            <w:pPr>
              <w:jc w:val="center"/>
              <w:rPr>
                <w:rFonts w:ascii="宋体" w:hAnsi="宋体" w:cs="宋体"/>
                <w:color w:val="000000"/>
                <w:sz w:val="16"/>
                <w:szCs w:val="16"/>
              </w:rPr>
            </w:pPr>
          </w:p>
        </w:tc>
      </w:tr>
      <w:tr w14:paraId="5A199F2B">
        <w:tblPrEx>
          <w:tblCellMar>
            <w:top w:w="15" w:type="dxa"/>
            <w:left w:w="15" w:type="dxa"/>
            <w:bottom w:w="15" w:type="dxa"/>
            <w:right w:w="15" w:type="dxa"/>
          </w:tblCellMar>
        </w:tblPrEx>
        <w:trPr>
          <w:trHeight w:val="271" w:hRule="atLeast"/>
        </w:trPr>
        <w:tc>
          <w:tcPr>
            <w:tcW w:w="1060" w:type="dxa"/>
            <w:vMerge w:val="restart"/>
            <w:tcBorders>
              <w:top w:val="single" w:color="000000" w:sz="4" w:space="0"/>
              <w:left w:val="single" w:color="000000" w:sz="4" w:space="0"/>
              <w:bottom w:val="single" w:color="000000" w:sz="4" w:space="0"/>
              <w:right w:val="single" w:color="000000" w:sz="4" w:space="0"/>
            </w:tcBorders>
            <w:vAlign w:val="center"/>
          </w:tcPr>
          <w:p w14:paraId="37C55C69">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三、目标完成情况</w:t>
            </w:r>
          </w:p>
        </w:tc>
        <w:tc>
          <w:tcPr>
            <w:tcW w:w="3337" w:type="dxa"/>
            <w:gridSpan w:val="3"/>
            <w:tcBorders>
              <w:top w:val="single" w:color="000000" w:sz="4" w:space="0"/>
              <w:left w:val="single" w:color="000000" w:sz="4" w:space="0"/>
              <w:bottom w:val="single" w:color="000000" w:sz="4" w:space="0"/>
              <w:right w:val="single" w:color="000000" w:sz="4" w:space="0"/>
            </w:tcBorders>
            <w:vAlign w:val="center"/>
          </w:tcPr>
          <w:p w14:paraId="053A9136">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年度预期目标</w:t>
            </w:r>
          </w:p>
        </w:tc>
        <w:tc>
          <w:tcPr>
            <w:tcW w:w="3338" w:type="dxa"/>
            <w:gridSpan w:val="3"/>
            <w:tcBorders>
              <w:top w:val="single" w:color="000000" w:sz="4" w:space="0"/>
              <w:left w:val="single" w:color="000000" w:sz="4" w:space="0"/>
              <w:bottom w:val="single" w:color="000000" w:sz="4" w:space="0"/>
              <w:right w:val="single" w:color="000000" w:sz="4" w:space="0"/>
            </w:tcBorders>
            <w:vAlign w:val="center"/>
          </w:tcPr>
          <w:p w14:paraId="0DF28E4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具体完成情况</w:t>
            </w:r>
          </w:p>
        </w:tc>
        <w:tc>
          <w:tcPr>
            <w:tcW w:w="1066" w:type="dxa"/>
            <w:tcBorders>
              <w:top w:val="single" w:color="000000" w:sz="4" w:space="0"/>
              <w:left w:val="single" w:color="000000" w:sz="4" w:space="0"/>
              <w:bottom w:val="single" w:color="000000" w:sz="4" w:space="0"/>
              <w:right w:val="single" w:color="000000" w:sz="4" w:space="0"/>
            </w:tcBorders>
            <w:vAlign w:val="center"/>
          </w:tcPr>
          <w:p w14:paraId="1363EABF">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总体完成率</w:t>
            </w:r>
          </w:p>
        </w:tc>
      </w:tr>
      <w:tr w14:paraId="79E6D41C">
        <w:tblPrEx>
          <w:tblCellMar>
            <w:top w:w="15" w:type="dxa"/>
            <w:left w:w="15" w:type="dxa"/>
            <w:bottom w:w="15" w:type="dxa"/>
            <w:right w:w="15" w:type="dxa"/>
          </w:tblCellMar>
        </w:tblPrEx>
        <w:trPr>
          <w:trHeight w:val="312"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14:paraId="5394BFF2">
            <w:pPr>
              <w:jc w:val="left"/>
              <w:rPr>
                <w:rFonts w:ascii="宋体" w:hAnsi="宋体" w:cs="宋体"/>
                <w:color w:val="000000"/>
                <w:sz w:val="16"/>
                <w:szCs w:val="16"/>
              </w:rPr>
            </w:pPr>
          </w:p>
        </w:tc>
        <w:tc>
          <w:tcPr>
            <w:tcW w:w="333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34D0017A">
            <w:pPr>
              <w:widowControl/>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1.落实离退休干部政治生活待遇</w:t>
            </w:r>
            <w:r>
              <w:rPr>
                <w:rFonts w:hint="eastAsia" w:ascii="宋体" w:hAnsi="宋体" w:cs="宋体"/>
                <w:color w:val="000000"/>
                <w:kern w:val="0"/>
                <w:sz w:val="16"/>
                <w:szCs w:val="16"/>
                <w:lang w:eastAsia="zh-CN"/>
              </w:rPr>
              <w:t>，重大节日走访慰问，</w:t>
            </w:r>
            <w:r>
              <w:rPr>
                <w:rFonts w:hint="eastAsia" w:ascii="宋体" w:hAnsi="宋体" w:cs="宋体"/>
                <w:color w:val="000000"/>
                <w:kern w:val="0"/>
                <w:sz w:val="16"/>
                <w:szCs w:val="16"/>
              </w:rPr>
              <w:t>达到老干部满意率9</w:t>
            </w:r>
            <w:r>
              <w:rPr>
                <w:rFonts w:hint="eastAsia" w:ascii="宋体" w:hAnsi="宋体" w:cs="宋体"/>
                <w:color w:val="000000"/>
                <w:kern w:val="0"/>
                <w:sz w:val="16"/>
                <w:szCs w:val="16"/>
                <w:lang w:val="en-US" w:eastAsia="zh-CN"/>
              </w:rPr>
              <w:t>5</w:t>
            </w:r>
            <w:r>
              <w:rPr>
                <w:rFonts w:hint="eastAsia" w:ascii="宋体" w:hAnsi="宋体" w:cs="宋体"/>
                <w:color w:val="000000"/>
                <w:kern w:val="0"/>
                <w:sz w:val="16"/>
                <w:szCs w:val="16"/>
              </w:rPr>
              <w:t>%以上。</w:t>
            </w:r>
          </w:p>
          <w:p w14:paraId="3BF8C45D">
            <w:pPr>
              <w:widowControl/>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2.加强离退休干部思想政治建设和组织建设，开展老干部活动，达到老干部满意率9</w:t>
            </w:r>
            <w:r>
              <w:rPr>
                <w:rFonts w:hint="eastAsia" w:ascii="宋体" w:hAnsi="宋体" w:cs="宋体"/>
                <w:color w:val="000000"/>
                <w:kern w:val="0"/>
                <w:sz w:val="16"/>
                <w:szCs w:val="16"/>
                <w:lang w:val="en-US" w:eastAsia="zh-CN"/>
              </w:rPr>
              <w:t>5</w:t>
            </w:r>
            <w:r>
              <w:rPr>
                <w:rFonts w:hint="eastAsia" w:ascii="宋体" w:hAnsi="宋体" w:cs="宋体"/>
                <w:color w:val="000000"/>
                <w:kern w:val="0"/>
                <w:sz w:val="16"/>
                <w:szCs w:val="16"/>
              </w:rPr>
              <w:t>%以上。</w:t>
            </w:r>
          </w:p>
          <w:p w14:paraId="2F5B46E6">
            <w:pPr>
              <w:widowControl/>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3.继续推进关心下一代工作，开展青少年教育活动3次以上。</w:t>
            </w:r>
          </w:p>
          <w:p w14:paraId="53A08017">
            <w:pPr>
              <w:widowControl/>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rPr>
              <w:t>4.加强老干部活动阵地建设，达到老干部满意率90%以上。</w:t>
            </w:r>
          </w:p>
          <w:p w14:paraId="3366F2BA">
            <w:pPr>
              <w:widowControl/>
              <w:jc w:val="left"/>
              <w:textAlignment w:val="center"/>
              <w:rPr>
                <w:rFonts w:hint="eastAsia" w:ascii="宋体" w:hAnsi="宋体" w:cs="宋体"/>
                <w:color w:val="000000"/>
                <w:kern w:val="0"/>
                <w:sz w:val="16"/>
                <w:szCs w:val="16"/>
                <w:lang w:val="en-US" w:eastAsia="zh-CN"/>
              </w:rPr>
            </w:pPr>
            <w:r>
              <w:rPr>
                <w:rFonts w:hint="eastAsia" w:ascii="宋体" w:hAnsi="宋体" w:cs="宋体"/>
                <w:color w:val="000000"/>
                <w:kern w:val="0"/>
                <w:sz w:val="16"/>
                <w:szCs w:val="16"/>
                <w:lang w:val="en-US" w:eastAsia="zh-CN"/>
              </w:rPr>
              <w:t>5.开展翟东小区拆迁疏导工作，使被拆迁户满意度达到90%以上。</w:t>
            </w:r>
          </w:p>
          <w:p w14:paraId="326F87A0">
            <w:pPr>
              <w:widowControl/>
              <w:jc w:val="left"/>
              <w:textAlignment w:val="center"/>
              <w:rPr>
                <w:rFonts w:hint="default" w:ascii="宋体" w:hAnsi="宋体" w:cs="宋体"/>
                <w:color w:val="000000"/>
                <w:kern w:val="0"/>
                <w:sz w:val="16"/>
                <w:szCs w:val="16"/>
                <w:lang w:val="en-US" w:eastAsia="zh-CN"/>
              </w:rPr>
            </w:pPr>
            <w:r>
              <w:rPr>
                <w:rFonts w:hint="eastAsia" w:ascii="宋体" w:hAnsi="宋体" w:cs="宋体"/>
                <w:color w:val="000000"/>
                <w:kern w:val="0"/>
                <w:sz w:val="16"/>
                <w:szCs w:val="16"/>
                <w:lang w:val="en-US" w:eastAsia="zh-CN"/>
              </w:rPr>
              <w:t>6、开展信息设备购置工作，按照规定计划购买3台。</w:t>
            </w:r>
          </w:p>
        </w:tc>
        <w:tc>
          <w:tcPr>
            <w:tcW w:w="3338"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1B0FFF7">
            <w:pPr>
              <w:jc w:val="left"/>
              <w:rPr>
                <w:rFonts w:hint="eastAsia" w:ascii="宋体" w:hAnsi="宋体" w:cs="宋体"/>
                <w:color w:val="000000"/>
                <w:sz w:val="16"/>
                <w:szCs w:val="16"/>
              </w:rPr>
            </w:pPr>
            <w:r>
              <w:rPr>
                <w:rFonts w:hint="eastAsia" w:ascii="宋体" w:hAnsi="宋体" w:cs="宋体"/>
                <w:color w:val="000000"/>
                <w:sz w:val="16"/>
                <w:szCs w:val="16"/>
                <w:lang w:val="en-US" w:eastAsia="zh-CN"/>
              </w:rPr>
              <w:t>1、</w:t>
            </w:r>
            <w:r>
              <w:rPr>
                <w:rFonts w:hint="eastAsia" w:ascii="宋体" w:hAnsi="宋体" w:cs="宋体"/>
                <w:color w:val="000000"/>
                <w:sz w:val="16"/>
                <w:szCs w:val="16"/>
              </w:rPr>
              <w:t>组织了</w:t>
            </w:r>
            <w:r>
              <w:rPr>
                <w:rFonts w:hint="eastAsia" w:ascii="宋体" w:hAnsi="宋体" w:cs="宋体"/>
                <w:color w:val="000000"/>
                <w:sz w:val="16"/>
                <w:szCs w:val="16"/>
                <w:lang w:val="en-US" w:eastAsia="zh-CN"/>
              </w:rPr>
              <w:t>3</w:t>
            </w:r>
            <w:r>
              <w:rPr>
                <w:rFonts w:hint="eastAsia" w:ascii="宋体" w:hAnsi="宋体" w:cs="宋体"/>
                <w:color w:val="000000"/>
                <w:sz w:val="16"/>
                <w:szCs w:val="16"/>
              </w:rPr>
              <w:t>次慰问，</w:t>
            </w:r>
            <w:r>
              <w:rPr>
                <w:rFonts w:hint="eastAsia" w:ascii="宋体" w:hAnsi="宋体" w:cs="宋体"/>
                <w:color w:val="000000"/>
                <w:sz w:val="16"/>
                <w:szCs w:val="16"/>
                <w:lang w:val="en-US" w:eastAsia="zh-CN"/>
              </w:rPr>
              <w:t>4</w:t>
            </w:r>
            <w:r>
              <w:rPr>
                <w:rFonts w:hint="eastAsia" w:ascii="宋体" w:hAnsi="宋体" w:cs="宋体"/>
                <w:color w:val="000000"/>
                <w:sz w:val="16"/>
                <w:szCs w:val="16"/>
              </w:rPr>
              <w:t>次老干部活动，</w:t>
            </w:r>
            <w:r>
              <w:rPr>
                <w:rFonts w:hint="eastAsia" w:ascii="宋体" w:hAnsi="宋体" w:cs="宋体"/>
                <w:color w:val="000000"/>
                <w:sz w:val="16"/>
                <w:szCs w:val="16"/>
                <w:lang w:val="en-US" w:eastAsia="zh-CN"/>
              </w:rPr>
              <w:t>4</w:t>
            </w:r>
            <w:r>
              <w:rPr>
                <w:rFonts w:hint="eastAsia" w:ascii="宋体" w:hAnsi="宋体" w:cs="宋体"/>
                <w:color w:val="000000"/>
                <w:sz w:val="16"/>
                <w:szCs w:val="16"/>
              </w:rPr>
              <w:t>次青少年教育活动，老干部满意率达到9</w:t>
            </w:r>
            <w:r>
              <w:rPr>
                <w:rFonts w:hint="eastAsia" w:ascii="宋体" w:hAnsi="宋体" w:cs="宋体"/>
                <w:color w:val="000000"/>
                <w:sz w:val="16"/>
                <w:szCs w:val="16"/>
                <w:lang w:val="en-US" w:eastAsia="zh-CN"/>
              </w:rPr>
              <w:t>5</w:t>
            </w:r>
            <w:r>
              <w:rPr>
                <w:rFonts w:hint="eastAsia" w:ascii="宋体" w:hAnsi="宋体" w:cs="宋体"/>
                <w:color w:val="000000"/>
                <w:sz w:val="16"/>
                <w:szCs w:val="16"/>
              </w:rPr>
              <w:t>%以上。</w:t>
            </w:r>
          </w:p>
          <w:p w14:paraId="781148C7">
            <w:pPr>
              <w:jc w:val="left"/>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2、</w:t>
            </w:r>
            <w:r>
              <w:rPr>
                <w:rFonts w:hint="eastAsia" w:ascii="宋体" w:hAnsi="宋体" w:cs="宋体"/>
                <w:color w:val="000000"/>
                <w:sz w:val="16"/>
                <w:szCs w:val="16"/>
                <w:lang w:eastAsia="zh-CN"/>
              </w:rPr>
              <w:t>开展翟东小区拆迁改造工作</w:t>
            </w:r>
            <w:r>
              <w:rPr>
                <w:rFonts w:hint="eastAsia" w:ascii="宋体" w:hAnsi="宋体" w:cs="宋体"/>
                <w:color w:val="000000"/>
                <w:sz w:val="16"/>
                <w:szCs w:val="16"/>
                <w:lang w:val="en-US" w:eastAsia="zh-CN"/>
              </w:rPr>
              <w:t>5个月以上，被拆迁群众满意度90%以上。</w:t>
            </w:r>
          </w:p>
          <w:p w14:paraId="34D25932">
            <w:pPr>
              <w:jc w:val="left"/>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3、安可电脑购买3台。</w:t>
            </w:r>
          </w:p>
        </w:tc>
        <w:tc>
          <w:tcPr>
            <w:tcW w:w="1066" w:type="dxa"/>
            <w:vMerge w:val="restart"/>
            <w:tcBorders>
              <w:top w:val="single" w:color="000000" w:sz="4" w:space="0"/>
              <w:left w:val="single" w:color="000000" w:sz="4" w:space="0"/>
              <w:bottom w:val="single" w:color="000000" w:sz="4" w:space="0"/>
              <w:right w:val="single" w:color="000000" w:sz="4" w:space="0"/>
            </w:tcBorders>
            <w:vAlign w:val="center"/>
          </w:tcPr>
          <w:p w14:paraId="1E59813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val="en-US" w:eastAsia="zh-CN"/>
              </w:rPr>
              <w:t>96.29</w:t>
            </w:r>
            <w:r>
              <w:rPr>
                <w:rFonts w:hint="eastAsia" w:ascii="宋体" w:hAnsi="宋体" w:cs="宋体"/>
                <w:color w:val="000000"/>
                <w:kern w:val="0"/>
                <w:sz w:val="16"/>
                <w:szCs w:val="16"/>
              </w:rPr>
              <w:t>%</w:t>
            </w:r>
          </w:p>
        </w:tc>
      </w:tr>
      <w:tr w14:paraId="6EDC98CA">
        <w:tblPrEx>
          <w:tblCellMar>
            <w:top w:w="15" w:type="dxa"/>
            <w:left w:w="15" w:type="dxa"/>
            <w:bottom w:w="15" w:type="dxa"/>
            <w:right w:w="15" w:type="dxa"/>
          </w:tblCellMar>
        </w:tblPrEx>
        <w:trPr>
          <w:trHeight w:val="312"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14:paraId="406DF4A9">
            <w:pPr>
              <w:jc w:val="left"/>
              <w:rPr>
                <w:rFonts w:ascii="宋体" w:hAnsi="宋体" w:cs="宋体"/>
                <w:color w:val="000000"/>
                <w:sz w:val="16"/>
                <w:szCs w:val="16"/>
              </w:rPr>
            </w:pPr>
          </w:p>
        </w:tc>
        <w:tc>
          <w:tcPr>
            <w:tcW w:w="333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0DD4228">
            <w:pPr>
              <w:jc w:val="center"/>
              <w:rPr>
                <w:rFonts w:ascii="宋体" w:hAnsi="宋体" w:cs="宋体"/>
                <w:color w:val="000000"/>
                <w:sz w:val="16"/>
                <w:szCs w:val="16"/>
              </w:rPr>
            </w:pPr>
          </w:p>
        </w:tc>
        <w:tc>
          <w:tcPr>
            <w:tcW w:w="3338"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96B240D">
            <w:pPr>
              <w:jc w:val="center"/>
              <w:rPr>
                <w:rFonts w:ascii="宋体" w:hAnsi="宋体" w:cs="宋体"/>
                <w:color w:val="000000"/>
                <w:sz w:val="16"/>
                <w:szCs w:val="16"/>
              </w:rPr>
            </w:pPr>
          </w:p>
        </w:tc>
        <w:tc>
          <w:tcPr>
            <w:tcW w:w="1066" w:type="dxa"/>
            <w:vMerge w:val="continue"/>
            <w:tcBorders>
              <w:top w:val="single" w:color="000000" w:sz="4" w:space="0"/>
              <w:left w:val="single" w:color="000000" w:sz="4" w:space="0"/>
              <w:bottom w:val="single" w:color="000000" w:sz="4" w:space="0"/>
              <w:right w:val="single" w:color="000000" w:sz="4" w:space="0"/>
            </w:tcBorders>
            <w:vAlign w:val="center"/>
          </w:tcPr>
          <w:p w14:paraId="3A29D01C">
            <w:pPr>
              <w:jc w:val="center"/>
              <w:rPr>
                <w:rFonts w:ascii="宋体" w:hAnsi="宋体" w:cs="宋体"/>
                <w:color w:val="000000"/>
                <w:sz w:val="16"/>
                <w:szCs w:val="16"/>
              </w:rPr>
            </w:pPr>
          </w:p>
        </w:tc>
      </w:tr>
      <w:tr w14:paraId="523029EC">
        <w:tblPrEx>
          <w:tblCellMar>
            <w:top w:w="15" w:type="dxa"/>
            <w:left w:w="15" w:type="dxa"/>
            <w:bottom w:w="15" w:type="dxa"/>
            <w:right w:w="15" w:type="dxa"/>
          </w:tblCellMar>
        </w:tblPrEx>
        <w:trPr>
          <w:trHeight w:val="1931"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14:paraId="242683CD">
            <w:pPr>
              <w:jc w:val="left"/>
              <w:rPr>
                <w:rFonts w:ascii="宋体" w:hAnsi="宋体" w:cs="宋体"/>
                <w:color w:val="000000"/>
                <w:sz w:val="16"/>
                <w:szCs w:val="16"/>
              </w:rPr>
            </w:pPr>
          </w:p>
        </w:tc>
        <w:tc>
          <w:tcPr>
            <w:tcW w:w="333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E2D1982">
            <w:pPr>
              <w:jc w:val="center"/>
              <w:rPr>
                <w:rFonts w:ascii="宋体" w:hAnsi="宋体" w:cs="宋体"/>
                <w:color w:val="000000"/>
                <w:sz w:val="16"/>
                <w:szCs w:val="16"/>
              </w:rPr>
            </w:pPr>
          </w:p>
        </w:tc>
        <w:tc>
          <w:tcPr>
            <w:tcW w:w="3338"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29E27B2">
            <w:pPr>
              <w:jc w:val="center"/>
              <w:rPr>
                <w:rFonts w:ascii="宋体" w:hAnsi="宋体" w:cs="宋体"/>
                <w:color w:val="000000"/>
                <w:sz w:val="16"/>
                <w:szCs w:val="16"/>
              </w:rPr>
            </w:pPr>
          </w:p>
        </w:tc>
        <w:tc>
          <w:tcPr>
            <w:tcW w:w="1066" w:type="dxa"/>
            <w:vMerge w:val="continue"/>
            <w:tcBorders>
              <w:top w:val="single" w:color="000000" w:sz="4" w:space="0"/>
              <w:left w:val="single" w:color="000000" w:sz="4" w:space="0"/>
              <w:bottom w:val="single" w:color="000000" w:sz="4" w:space="0"/>
              <w:right w:val="single" w:color="000000" w:sz="4" w:space="0"/>
            </w:tcBorders>
            <w:vAlign w:val="center"/>
          </w:tcPr>
          <w:p w14:paraId="373F4046">
            <w:pPr>
              <w:jc w:val="center"/>
              <w:rPr>
                <w:rFonts w:ascii="宋体" w:hAnsi="宋体" w:cs="宋体"/>
                <w:color w:val="000000"/>
                <w:sz w:val="16"/>
                <w:szCs w:val="16"/>
              </w:rPr>
            </w:pPr>
          </w:p>
        </w:tc>
      </w:tr>
      <w:tr w14:paraId="4899C7AB">
        <w:tblPrEx>
          <w:tblCellMar>
            <w:top w:w="15" w:type="dxa"/>
            <w:left w:w="15" w:type="dxa"/>
            <w:bottom w:w="15" w:type="dxa"/>
            <w:right w:w="15" w:type="dxa"/>
          </w:tblCellMar>
        </w:tblPrEx>
        <w:trPr>
          <w:trHeight w:val="271" w:hRule="atLeast"/>
        </w:trPr>
        <w:tc>
          <w:tcPr>
            <w:tcW w:w="1060" w:type="dxa"/>
            <w:vMerge w:val="restart"/>
            <w:tcBorders>
              <w:top w:val="single" w:color="auto" w:sz="4" w:space="0"/>
              <w:left w:val="single" w:color="auto" w:sz="4" w:space="0"/>
              <w:bottom w:val="single" w:color="auto" w:sz="4" w:space="0"/>
              <w:right w:val="single" w:color="auto" w:sz="4" w:space="0"/>
            </w:tcBorders>
            <w:vAlign w:val="center"/>
          </w:tcPr>
          <w:p w14:paraId="047FA132">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四、</w:t>
            </w:r>
            <w:r>
              <w:rPr>
                <w:rFonts w:cs="Calibri"/>
                <w:color w:val="000000"/>
                <w:kern w:val="0"/>
                <w:sz w:val="16"/>
                <w:szCs w:val="16"/>
              </w:rPr>
              <w:t xml:space="preserve"> </w:t>
            </w:r>
            <w:r>
              <w:rPr>
                <w:rFonts w:hint="eastAsia" w:ascii="宋体" w:hAnsi="宋体" w:cs="宋体"/>
                <w:color w:val="000000"/>
                <w:kern w:val="0"/>
                <w:sz w:val="16"/>
                <w:szCs w:val="16"/>
              </w:rPr>
              <w:t>年度绩效指标完成情况</w:t>
            </w:r>
          </w:p>
        </w:tc>
        <w:tc>
          <w:tcPr>
            <w:tcW w:w="1060" w:type="dxa"/>
            <w:tcBorders>
              <w:top w:val="single" w:color="auto" w:sz="4" w:space="0"/>
              <w:left w:val="single" w:color="auto" w:sz="4" w:space="0"/>
              <w:bottom w:val="single" w:color="auto" w:sz="4" w:space="0"/>
              <w:right w:val="single" w:color="auto" w:sz="4" w:space="0"/>
            </w:tcBorders>
            <w:vAlign w:val="center"/>
          </w:tcPr>
          <w:p w14:paraId="5075044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一级指标</w:t>
            </w:r>
          </w:p>
        </w:tc>
        <w:tc>
          <w:tcPr>
            <w:tcW w:w="1057" w:type="dxa"/>
            <w:tcBorders>
              <w:top w:val="single" w:color="auto" w:sz="4" w:space="0"/>
              <w:left w:val="single" w:color="auto" w:sz="4" w:space="0"/>
              <w:bottom w:val="single" w:color="auto" w:sz="4" w:space="0"/>
              <w:right w:val="single" w:color="auto" w:sz="4" w:space="0"/>
            </w:tcBorders>
            <w:vAlign w:val="center"/>
          </w:tcPr>
          <w:p w14:paraId="6C8E3D3C">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二级指标</w:t>
            </w:r>
          </w:p>
        </w:tc>
        <w:tc>
          <w:tcPr>
            <w:tcW w:w="2437" w:type="dxa"/>
            <w:gridSpan w:val="2"/>
            <w:tcBorders>
              <w:top w:val="single" w:color="auto" w:sz="4" w:space="0"/>
              <w:left w:val="single" w:color="auto" w:sz="4" w:space="0"/>
              <w:bottom w:val="single" w:color="auto" w:sz="4" w:space="0"/>
              <w:right w:val="single" w:color="auto" w:sz="4" w:space="0"/>
            </w:tcBorders>
            <w:vAlign w:val="center"/>
          </w:tcPr>
          <w:p w14:paraId="132160E8">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三级指标</w:t>
            </w:r>
          </w:p>
        </w:tc>
        <w:tc>
          <w:tcPr>
            <w:tcW w:w="1060" w:type="dxa"/>
            <w:tcBorders>
              <w:top w:val="single" w:color="000000" w:sz="4" w:space="0"/>
              <w:left w:val="single" w:color="auto" w:sz="4" w:space="0"/>
              <w:bottom w:val="single" w:color="000000" w:sz="4" w:space="0"/>
              <w:right w:val="single" w:color="000000" w:sz="4" w:space="0"/>
            </w:tcBorders>
            <w:vAlign w:val="center"/>
          </w:tcPr>
          <w:p w14:paraId="11F7872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预期指标值</w:t>
            </w:r>
          </w:p>
        </w:tc>
        <w:tc>
          <w:tcPr>
            <w:tcW w:w="1061" w:type="dxa"/>
            <w:tcBorders>
              <w:top w:val="single" w:color="000000" w:sz="4" w:space="0"/>
              <w:left w:val="single" w:color="000000" w:sz="4" w:space="0"/>
              <w:bottom w:val="single" w:color="000000" w:sz="4" w:space="0"/>
              <w:right w:val="single" w:color="000000" w:sz="4" w:space="0"/>
            </w:tcBorders>
            <w:vAlign w:val="center"/>
          </w:tcPr>
          <w:p w14:paraId="0576FD6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指标完成值</w:t>
            </w:r>
          </w:p>
        </w:tc>
        <w:tc>
          <w:tcPr>
            <w:tcW w:w="1066" w:type="dxa"/>
            <w:tcBorders>
              <w:top w:val="single" w:color="000000" w:sz="4" w:space="0"/>
              <w:left w:val="single" w:color="000000" w:sz="4" w:space="0"/>
              <w:bottom w:val="single" w:color="000000" w:sz="4" w:space="0"/>
              <w:right w:val="single" w:color="000000" w:sz="4" w:space="0"/>
            </w:tcBorders>
            <w:vAlign w:val="center"/>
          </w:tcPr>
          <w:p w14:paraId="2B4E5D86">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指标完成率</w:t>
            </w:r>
          </w:p>
        </w:tc>
      </w:tr>
      <w:tr w14:paraId="5ED8B63F">
        <w:tblPrEx>
          <w:tblCellMar>
            <w:top w:w="15" w:type="dxa"/>
            <w:left w:w="15" w:type="dxa"/>
            <w:bottom w:w="15" w:type="dxa"/>
            <w:right w:w="15" w:type="dxa"/>
          </w:tblCellMar>
        </w:tblPrEx>
        <w:trPr>
          <w:trHeight w:val="630" w:hRule="atLeast"/>
        </w:trPr>
        <w:tc>
          <w:tcPr>
            <w:tcW w:w="1060" w:type="dxa"/>
            <w:vMerge w:val="continue"/>
            <w:tcBorders>
              <w:top w:val="single" w:color="auto" w:sz="4" w:space="0"/>
              <w:left w:val="single" w:color="auto" w:sz="4" w:space="0"/>
              <w:bottom w:val="single" w:color="auto" w:sz="4" w:space="0"/>
              <w:right w:val="single" w:color="auto" w:sz="4" w:space="0"/>
            </w:tcBorders>
            <w:vAlign w:val="center"/>
          </w:tcPr>
          <w:p w14:paraId="5911D04A">
            <w:pPr>
              <w:jc w:val="left"/>
              <w:rPr>
                <w:rFonts w:ascii="宋体" w:hAnsi="宋体" w:cs="宋体"/>
                <w:color w:val="000000"/>
                <w:sz w:val="16"/>
                <w:szCs w:val="16"/>
              </w:rPr>
            </w:pPr>
          </w:p>
        </w:tc>
        <w:tc>
          <w:tcPr>
            <w:tcW w:w="1060" w:type="dxa"/>
            <w:tcBorders>
              <w:top w:val="single" w:color="auto" w:sz="4" w:space="0"/>
              <w:left w:val="single" w:color="auto" w:sz="4" w:space="0"/>
              <w:bottom w:val="single" w:color="auto" w:sz="4" w:space="0"/>
              <w:right w:val="single" w:color="auto" w:sz="4" w:space="0"/>
            </w:tcBorders>
            <w:vAlign w:val="center"/>
          </w:tcPr>
          <w:p w14:paraId="1A85B03E">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产出指标</w:t>
            </w:r>
          </w:p>
        </w:tc>
        <w:tc>
          <w:tcPr>
            <w:tcW w:w="1057" w:type="dxa"/>
            <w:tcBorders>
              <w:top w:val="single" w:color="auto" w:sz="4" w:space="0"/>
              <w:left w:val="single" w:color="auto" w:sz="4" w:space="0"/>
              <w:bottom w:val="single" w:color="auto" w:sz="4" w:space="0"/>
              <w:right w:val="single" w:color="auto" w:sz="4" w:space="0"/>
            </w:tcBorders>
            <w:vAlign w:val="center"/>
          </w:tcPr>
          <w:p w14:paraId="28BA7C45">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数量指标</w:t>
            </w:r>
          </w:p>
        </w:tc>
        <w:tc>
          <w:tcPr>
            <w:tcW w:w="2437" w:type="dxa"/>
            <w:gridSpan w:val="2"/>
            <w:tcBorders>
              <w:top w:val="single" w:color="auto" w:sz="4" w:space="0"/>
              <w:left w:val="single" w:color="auto" w:sz="4" w:space="0"/>
              <w:bottom w:val="single" w:color="auto" w:sz="4" w:space="0"/>
              <w:right w:val="single" w:color="auto" w:sz="4" w:space="0"/>
            </w:tcBorders>
            <w:vAlign w:val="center"/>
          </w:tcPr>
          <w:p w14:paraId="600BCEA2">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开展青少年教育活动次数</w:t>
            </w:r>
          </w:p>
        </w:tc>
        <w:tc>
          <w:tcPr>
            <w:tcW w:w="1060" w:type="dxa"/>
            <w:tcBorders>
              <w:top w:val="single" w:color="000000" w:sz="4" w:space="0"/>
              <w:left w:val="single" w:color="auto" w:sz="4" w:space="0"/>
              <w:bottom w:val="single" w:color="000000" w:sz="4" w:space="0"/>
              <w:right w:val="single" w:color="000000" w:sz="4" w:space="0"/>
            </w:tcBorders>
            <w:vAlign w:val="center"/>
          </w:tcPr>
          <w:p w14:paraId="44D770FF">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&gt;=3</w:t>
            </w:r>
          </w:p>
        </w:tc>
        <w:tc>
          <w:tcPr>
            <w:tcW w:w="1061" w:type="dxa"/>
            <w:tcBorders>
              <w:top w:val="single" w:color="000000" w:sz="4" w:space="0"/>
              <w:left w:val="single" w:color="000000" w:sz="4" w:space="0"/>
              <w:bottom w:val="single" w:color="000000" w:sz="4" w:space="0"/>
              <w:right w:val="single" w:color="000000" w:sz="4" w:space="0"/>
            </w:tcBorders>
            <w:vAlign w:val="center"/>
          </w:tcPr>
          <w:p w14:paraId="1AD84EF8">
            <w:pPr>
              <w:widowControl/>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color w:val="000000"/>
                <w:kern w:val="0"/>
                <w:sz w:val="16"/>
                <w:szCs w:val="16"/>
                <w:lang w:val="en-US" w:eastAsia="zh-CN"/>
              </w:rPr>
              <w:t>4</w:t>
            </w:r>
          </w:p>
        </w:tc>
        <w:tc>
          <w:tcPr>
            <w:tcW w:w="1066" w:type="dxa"/>
            <w:tcBorders>
              <w:top w:val="single" w:color="000000" w:sz="4" w:space="0"/>
              <w:left w:val="single" w:color="000000" w:sz="4" w:space="0"/>
              <w:bottom w:val="single" w:color="000000" w:sz="4" w:space="0"/>
              <w:right w:val="single" w:color="000000" w:sz="4" w:space="0"/>
            </w:tcBorders>
            <w:vAlign w:val="center"/>
          </w:tcPr>
          <w:p w14:paraId="7C10B59B">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83CD1E0">
        <w:tblPrEx>
          <w:tblCellMar>
            <w:top w:w="15" w:type="dxa"/>
            <w:left w:w="15" w:type="dxa"/>
            <w:bottom w:w="15" w:type="dxa"/>
            <w:right w:w="15" w:type="dxa"/>
          </w:tblCellMar>
        </w:tblPrEx>
        <w:trPr>
          <w:trHeight w:val="690" w:hRule="atLeast"/>
        </w:trPr>
        <w:tc>
          <w:tcPr>
            <w:tcW w:w="1060" w:type="dxa"/>
            <w:vMerge w:val="continue"/>
            <w:tcBorders>
              <w:top w:val="single" w:color="auto" w:sz="4" w:space="0"/>
              <w:left w:val="single" w:color="000000" w:sz="4" w:space="0"/>
              <w:right w:val="single" w:color="000000" w:sz="4" w:space="0"/>
            </w:tcBorders>
            <w:vAlign w:val="center"/>
          </w:tcPr>
          <w:p w14:paraId="1CD670B1">
            <w:pPr>
              <w:jc w:val="left"/>
              <w:rPr>
                <w:rFonts w:ascii="宋体" w:hAnsi="宋体" w:cs="宋体"/>
                <w:color w:val="000000"/>
                <w:sz w:val="16"/>
                <w:szCs w:val="16"/>
              </w:rPr>
            </w:pPr>
          </w:p>
        </w:tc>
        <w:tc>
          <w:tcPr>
            <w:tcW w:w="1060" w:type="dxa"/>
            <w:tcBorders>
              <w:top w:val="single" w:color="auto" w:sz="4" w:space="0"/>
              <w:left w:val="single" w:color="000000" w:sz="4" w:space="0"/>
              <w:right w:val="single" w:color="000000" w:sz="4" w:space="0"/>
            </w:tcBorders>
            <w:vAlign w:val="center"/>
          </w:tcPr>
          <w:p w14:paraId="78D3226B">
            <w:pPr>
              <w:widowControl/>
              <w:jc w:val="center"/>
              <w:textAlignment w:val="center"/>
              <w:rPr>
                <w:rFonts w:ascii="宋体" w:hAnsi="宋体" w:cs="宋体"/>
                <w:color w:val="000000"/>
                <w:kern w:val="0"/>
                <w:sz w:val="16"/>
                <w:szCs w:val="16"/>
              </w:rPr>
            </w:pPr>
          </w:p>
        </w:tc>
        <w:tc>
          <w:tcPr>
            <w:tcW w:w="1057" w:type="dxa"/>
            <w:tcBorders>
              <w:top w:val="single" w:color="auto" w:sz="4" w:space="0"/>
              <w:left w:val="single" w:color="000000" w:sz="4" w:space="0"/>
              <w:right w:val="single" w:color="000000" w:sz="4" w:space="0"/>
            </w:tcBorders>
            <w:vAlign w:val="center"/>
          </w:tcPr>
          <w:p w14:paraId="5FE10E08">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数量指标</w:t>
            </w:r>
          </w:p>
        </w:tc>
        <w:tc>
          <w:tcPr>
            <w:tcW w:w="2437" w:type="dxa"/>
            <w:gridSpan w:val="2"/>
            <w:tcBorders>
              <w:top w:val="single" w:color="auto" w:sz="4" w:space="0"/>
              <w:left w:val="single" w:color="000000" w:sz="4" w:space="0"/>
              <w:bottom w:val="single" w:color="000000" w:sz="4" w:space="0"/>
              <w:right w:val="single" w:color="000000" w:sz="4" w:space="0"/>
            </w:tcBorders>
            <w:vAlign w:val="center"/>
          </w:tcPr>
          <w:p w14:paraId="71AB9B82">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开展教学活动，办好老年教育；组织参加老年活动和汇报演出，展现老年人风采。</w:t>
            </w:r>
          </w:p>
        </w:tc>
        <w:tc>
          <w:tcPr>
            <w:tcW w:w="1060" w:type="dxa"/>
            <w:tcBorders>
              <w:top w:val="single" w:color="000000" w:sz="4" w:space="0"/>
              <w:left w:val="single" w:color="000000" w:sz="4" w:space="0"/>
              <w:bottom w:val="single" w:color="000000" w:sz="4" w:space="0"/>
              <w:right w:val="single" w:color="000000" w:sz="4" w:space="0"/>
            </w:tcBorders>
            <w:vAlign w:val="center"/>
          </w:tcPr>
          <w:p w14:paraId="26B0E31F">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&gt;=90</w:t>
            </w:r>
          </w:p>
        </w:tc>
        <w:tc>
          <w:tcPr>
            <w:tcW w:w="1061" w:type="dxa"/>
            <w:tcBorders>
              <w:top w:val="single" w:color="000000" w:sz="4" w:space="0"/>
              <w:left w:val="single" w:color="000000" w:sz="4" w:space="0"/>
              <w:bottom w:val="single" w:color="000000" w:sz="4" w:space="0"/>
              <w:right w:val="single" w:color="000000" w:sz="4" w:space="0"/>
            </w:tcBorders>
            <w:vAlign w:val="center"/>
          </w:tcPr>
          <w:p w14:paraId="709B0445">
            <w:pPr>
              <w:widowControl/>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color w:val="000000"/>
                <w:kern w:val="0"/>
                <w:sz w:val="16"/>
                <w:szCs w:val="16"/>
                <w:lang w:val="en-US" w:eastAsia="zh-CN"/>
              </w:rPr>
              <w:t>100%</w:t>
            </w:r>
          </w:p>
        </w:tc>
        <w:tc>
          <w:tcPr>
            <w:tcW w:w="1066" w:type="dxa"/>
            <w:tcBorders>
              <w:top w:val="single" w:color="000000" w:sz="4" w:space="0"/>
              <w:left w:val="single" w:color="000000" w:sz="4" w:space="0"/>
              <w:bottom w:val="single" w:color="000000" w:sz="4" w:space="0"/>
              <w:right w:val="single" w:color="000000" w:sz="4" w:space="0"/>
            </w:tcBorders>
            <w:vAlign w:val="center"/>
          </w:tcPr>
          <w:p w14:paraId="33C4EA8F">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4A017C42">
        <w:tblPrEx>
          <w:tblCellMar>
            <w:top w:w="15" w:type="dxa"/>
            <w:left w:w="15" w:type="dxa"/>
            <w:bottom w:w="15" w:type="dxa"/>
            <w:right w:w="15" w:type="dxa"/>
          </w:tblCellMar>
        </w:tblPrEx>
        <w:trPr>
          <w:trHeight w:val="286" w:hRule="atLeast"/>
        </w:trPr>
        <w:tc>
          <w:tcPr>
            <w:tcW w:w="1060" w:type="dxa"/>
            <w:vMerge w:val="continue"/>
            <w:tcBorders>
              <w:top w:val="single" w:color="000000" w:sz="4" w:space="0"/>
              <w:left w:val="single" w:color="000000" w:sz="4" w:space="0"/>
              <w:right w:val="single" w:color="000000" w:sz="4" w:space="0"/>
            </w:tcBorders>
            <w:vAlign w:val="center"/>
          </w:tcPr>
          <w:p w14:paraId="3C4A60D3">
            <w:pPr>
              <w:jc w:val="left"/>
              <w:rPr>
                <w:rFonts w:ascii="宋体" w:hAnsi="宋体" w:cs="宋体"/>
                <w:color w:val="000000"/>
                <w:sz w:val="16"/>
                <w:szCs w:val="16"/>
              </w:rPr>
            </w:pPr>
          </w:p>
        </w:tc>
        <w:tc>
          <w:tcPr>
            <w:tcW w:w="1060" w:type="dxa"/>
            <w:tcBorders>
              <w:top w:val="single" w:color="000000" w:sz="4" w:space="0"/>
              <w:left w:val="single" w:color="000000" w:sz="4" w:space="0"/>
              <w:right w:val="single" w:color="000000" w:sz="4" w:space="0"/>
            </w:tcBorders>
            <w:vAlign w:val="center"/>
          </w:tcPr>
          <w:p w14:paraId="25437C6D">
            <w:pPr>
              <w:widowControl/>
              <w:jc w:val="center"/>
              <w:textAlignment w:val="center"/>
              <w:rPr>
                <w:rFonts w:ascii="宋体" w:hAnsi="宋体" w:cs="宋体"/>
                <w:color w:val="000000"/>
                <w:kern w:val="0"/>
                <w:sz w:val="16"/>
                <w:szCs w:val="16"/>
              </w:rPr>
            </w:pPr>
          </w:p>
        </w:tc>
        <w:tc>
          <w:tcPr>
            <w:tcW w:w="1057" w:type="dxa"/>
            <w:tcBorders>
              <w:top w:val="single" w:color="000000" w:sz="4" w:space="0"/>
              <w:left w:val="single" w:color="000000" w:sz="4" w:space="0"/>
              <w:bottom w:val="single" w:color="000000" w:sz="4" w:space="0"/>
              <w:right w:val="single" w:color="000000" w:sz="4" w:space="0"/>
            </w:tcBorders>
            <w:vAlign w:val="center"/>
          </w:tcPr>
          <w:p w14:paraId="7115CAD0">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数量指标</w:t>
            </w:r>
          </w:p>
        </w:tc>
        <w:tc>
          <w:tcPr>
            <w:tcW w:w="2437" w:type="dxa"/>
            <w:gridSpan w:val="2"/>
            <w:tcBorders>
              <w:top w:val="single" w:color="000000" w:sz="4" w:space="0"/>
              <w:left w:val="single" w:color="000000" w:sz="4" w:space="0"/>
              <w:bottom w:val="single" w:color="000000" w:sz="4" w:space="0"/>
              <w:right w:val="single" w:color="000000" w:sz="4" w:space="0"/>
            </w:tcBorders>
            <w:vAlign w:val="center"/>
          </w:tcPr>
          <w:p w14:paraId="200FCCBD">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老干部活动次数</w:t>
            </w:r>
          </w:p>
        </w:tc>
        <w:tc>
          <w:tcPr>
            <w:tcW w:w="1060" w:type="dxa"/>
            <w:tcBorders>
              <w:top w:val="single" w:color="000000" w:sz="4" w:space="0"/>
              <w:left w:val="single" w:color="000000" w:sz="4" w:space="0"/>
              <w:bottom w:val="single" w:color="000000" w:sz="4" w:space="0"/>
              <w:right w:val="single" w:color="000000" w:sz="4" w:space="0"/>
            </w:tcBorders>
            <w:vAlign w:val="center"/>
          </w:tcPr>
          <w:p w14:paraId="546AA659">
            <w:pPr>
              <w:widowControl/>
              <w:jc w:val="center"/>
              <w:textAlignment w:val="center"/>
              <w:rPr>
                <w:rFonts w:hint="eastAsia" w:ascii="宋体" w:hAnsi="宋体" w:eastAsia="宋体" w:cs="宋体"/>
                <w:color w:val="000000"/>
                <w:kern w:val="0"/>
                <w:sz w:val="16"/>
                <w:szCs w:val="16"/>
                <w:lang w:val="en-US" w:eastAsia="zh-CN"/>
              </w:rPr>
            </w:pPr>
            <w:r>
              <w:rPr>
                <w:rFonts w:hint="eastAsia" w:ascii="宋体" w:hAnsi="宋体" w:cs="宋体"/>
                <w:color w:val="000000"/>
                <w:kern w:val="0"/>
                <w:sz w:val="16"/>
                <w:szCs w:val="16"/>
              </w:rPr>
              <w:t>》=</w:t>
            </w:r>
            <w:r>
              <w:rPr>
                <w:rFonts w:hint="eastAsia" w:ascii="宋体" w:hAnsi="宋体" w:cs="宋体"/>
                <w:color w:val="000000"/>
                <w:kern w:val="0"/>
                <w:sz w:val="16"/>
                <w:szCs w:val="16"/>
                <w:lang w:val="en-US" w:eastAsia="zh-CN"/>
              </w:rPr>
              <w:t>3</w:t>
            </w:r>
          </w:p>
        </w:tc>
        <w:tc>
          <w:tcPr>
            <w:tcW w:w="1061" w:type="dxa"/>
            <w:tcBorders>
              <w:top w:val="single" w:color="000000" w:sz="4" w:space="0"/>
              <w:left w:val="single" w:color="000000" w:sz="4" w:space="0"/>
              <w:bottom w:val="single" w:color="000000" w:sz="4" w:space="0"/>
              <w:right w:val="single" w:color="000000" w:sz="4" w:space="0"/>
            </w:tcBorders>
            <w:vAlign w:val="center"/>
          </w:tcPr>
          <w:p w14:paraId="18448730">
            <w:pPr>
              <w:widowControl/>
              <w:jc w:val="center"/>
              <w:textAlignment w:val="center"/>
              <w:rPr>
                <w:rFonts w:hint="eastAsia" w:ascii="宋体" w:hAnsi="宋体" w:eastAsia="宋体" w:cs="宋体"/>
                <w:color w:val="000000"/>
                <w:kern w:val="0"/>
                <w:sz w:val="16"/>
                <w:szCs w:val="16"/>
                <w:lang w:val="en-US" w:eastAsia="zh-CN"/>
              </w:rPr>
            </w:pPr>
            <w:r>
              <w:rPr>
                <w:rFonts w:hint="eastAsia" w:ascii="宋体" w:hAnsi="宋体" w:cs="宋体"/>
                <w:color w:val="000000"/>
                <w:kern w:val="0"/>
                <w:sz w:val="16"/>
                <w:szCs w:val="16"/>
                <w:lang w:val="en-US" w:eastAsia="zh-CN"/>
              </w:rPr>
              <w:t>3</w:t>
            </w:r>
          </w:p>
        </w:tc>
        <w:tc>
          <w:tcPr>
            <w:tcW w:w="1066" w:type="dxa"/>
            <w:tcBorders>
              <w:top w:val="single" w:color="000000" w:sz="4" w:space="0"/>
              <w:left w:val="single" w:color="000000" w:sz="4" w:space="0"/>
              <w:bottom w:val="single" w:color="000000" w:sz="4" w:space="0"/>
              <w:right w:val="single" w:color="000000" w:sz="4" w:space="0"/>
            </w:tcBorders>
            <w:vAlign w:val="center"/>
          </w:tcPr>
          <w:p w14:paraId="41032497">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80%</w:t>
            </w:r>
          </w:p>
        </w:tc>
      </w:tr>
      <w:tr w14:paraId="09EC552A">
        <w:tblPrEx>
          <w:tblCellMar>
            <w:top w:w="15" w:type="dxa"/>
            <w:left w:w="15" w:type="dxa"/>
            <w:bottom w:w="15" w:type="dxa"/>
            <w:right w:w="15" w:type="dxa"/>
          </w:tblCellMar>
        </w:tblPrEx>
        <w:trPr>
          <w:trHeight w:val="286" w:hRule="atLeast"/>
        </w:trPr>
        <w:tc>
          <w:tcPr>
            <w:tcW w:w="1060" w:type="dxa"/>
            <w:vMerge w:val="continue"/>
            <w:tcBorders>
              <w:top w:val="single" w:color="000000" w:sz="4" w:space="0"/>
              <w:left w:val="single" w:color="000000" w:sz="4" w:space="0"/>
              <w:right w:val="single" w:color="000000" w:sz="4" w:space="0"/>
            </w:tcBorders>
            <w:vAlign w:val="center"/>
          </w:tcPr>
          <w:p w14:paraId="5A3B5F43">
            <w:pPr>
              <w:jc w:val="left"/>
              <w:rPr>
                <w:rFonts w:ascii="宋体" w:hAnsi="宋体" w:cs="宋体"/>
                <w:color w:val="000000"/>
                <w:sz w:val="16"/>
                <w:szCs w:val="16"/>
              </w:rPr>
            </w:pPr>
          </w:p>
        </w:tc>
        <w:tc>
          <w:tcPr>
            <w:tcW w:w="1060" w:type="dxa"/>
            <w:tcBorders>
              <w:top w:val="single" w:color="000000" w:sz="4" w:space="0"/>
              <w:left w:val="single" w:color="000000" w:sz="4" w:space="0"/>
              <w:right w:val="single" w:color="000000" w:sz="4" w:space="0"/>
            </w:tcBorders>
            <w:vAlign w:val="center"/>
          </w:tcPr>
          <w:p w14:paraId="13C0134C">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效益指标</w:t>
            </w:r>
          </w:p>
        </w:tc>
        <w:tc>
          <w:tcPr>
            <w:tcW w:w="1057" w:type="dxa"/>
            <w:tcBorders>
              <w:top w:val="single" w:color="000000" w:sz="4" w:space="0"/>
              <w:left w:val="single" w:color="000000" w:sz="4" w:space="0"/>
              <w:bottom w:val="single" w:color="000000" w:sz="4" w:space="0"/>
              <w:right w:val="single" w:color="000000" w:sz="4" w:space="0"/>
            </w:tcBorders>
            <w:vAlign w:val="center"/>
          </w:tcPr>
          <w:p w14:paraId="7E0085E3">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社会效益指标</w:t>
            </w:r>
          </w:p>
        </w:tc>
        <w:tc>
          <w:tcPr>
            <w:tcW w:w="2437" w:type="dxa"/>
            <w:gridSpan w:val="2"/>
            <w:tcBorders>
              <w:top w:val="single" w:color="000000" w:sz="4" w:space="0"/>
              <w:left w:val="single" w:color="000000" w:sz="4" w:space="0"/>
              <w:bottom w:val="single" w:color="000000" w:sz="4" w:space="0"/>
              <w:right w:val="single" w:color="000000" w:sz="4" w:space="0"/>
            </w:tcBorders>
            <w:vAlign w:val="center"/>
          </w:tcPr>
          <w:p w14:paraId="5F86EE64">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老干部对自身政治、生活待遇落实情况</w:t>
            </w:r>
          </w:p>
        </w:tc>
        <w:tc>
          <w:tcPr>
            <w:tcW w:w="1060" w:type="dxa"/>
            <w:tcBorders>
              <w:top w:val="single" w:color="000000" w:sz="4" w:space="0"/>
              <w:left w:val="single" w:color="000000" w:sz="4" w:space="0"/>
              <w:bottom w:val="single" w:color="000000" w:sz="4" w:space="0"/>
              <w:right w:val="single" w:color="000000" w:sz="4" w:space="0"/>
            </w:tcBorders>
            <w:vAlign w:val="center"/>
          </w:tcPr>
          <w:p w14:paraId="1C9FB0F1">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&gt;=90%</w:t>
            </w:r>
          </w:p>
        </w:tc>
        <w:tc>
          <w:tcPr>
            <w:tcW w:w="1061" w:type="dxa"/>
            <w:tcBorders>
              <w:top w:val="single" w:color="000000" w:sz="4" w:space="0"/>
              <w:left w:val="single" w:color="000000" w:sz="4" w:space="0"/>
              <w:bottom w:val="single" w:color="000000" w:sz="4" w:space="0"/>
              <w:right w:val="single" w:color="000000" w:sz="4" w:space="0"/>
            </w:tcBorders>
            <w:vAlign w:val="center"/>
          </w:tcPr>
          <w:p w14:paraId="0F3FCC58">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lang w:val="en-US" w:eastAsia="zh-CN"/>
              </w:rPr>
              <w:t>100</w:t>
            </w:r>
            <w:r>
              <w:rPr>
                <w:rFonts w:hint="eastAsia" w:ascii="宋体" w:hAnsi="宋体" w:cs="宋体"/>
                <w:color w:val="000000"/>
                <w:kern w:val="0"/>
                <w:sz w:val="16"/>
                <w:szCs w:val="16"/>
              </w:rPr>
              <w:t>%</w:t>
            </w:r>
          </w:p>
        </w:tc>
        <w:tc>
          <w:tcPr>
            <w:tcW w:w="1066" w:type="dxa"/>
            <w:tcBorders>
              <w:top w:val="single" w:color="000000" w:sz="4" w:space="0"/>
              <w:left w:val="single" w:color="000000" w:sz="4" w:space="0"/>
              <w:bottom w:val="single" w:color="000000" w:sz="4" w:space="0"/>
              <w:right w:val="single" w:color="000000" w:sz="4" w:space="0"/>
            </w:tcBorders>
            <w:vAlign w:val="center"/>
          </w:tcPr>
          <w:p w14:paraId="58F4885B">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29715B9">
        <w:tblPrEx>
          <w:tblCellMar>
            <w:top w:w="15" w:type="dxa"/>
            <w:left w:w="15" w:type="dxa"/>
            <w:bottom w:w="15" w:type="dxa"/>
            <w:right w:w="15" w:type="dxa"/>
          </w:tblCellMar>
        </w:tblPrEx>
        <w:trPr>
          <w:trHeight w:val="286" w:hRule="atLeast"/>
        </w:trPr>
        <w:tc>
          <w:tcPr>
            <w:tcW w:w="1060" w:type="dxa"/>
            <w:vMerge w:val="continue"/>
            <w:tcBorders>
              <w:top w:val="single" w:color="000000" w:sz="4" w:space="0"/>
              <w:left w:val="single" w:color="000000" w:sz="4" w:space="0"/>
              <w:right w:val="single" w:color="000000" w:sz="4" w:space="0"/>
            </w:tcBorders>
            <w:vAlign w:val="center"/>
          </w:tcPr>
          <w:p w14:paraId="7029CA7D">
            <w:pPr>
              <w:jc w:val="left"/>
              <w:rPr>
                <w:rFonts w:ascii="宋体" w:hAnsi="宋体" w:cs="宋体"/>
                <w:color w:val="000000"/>
                <w:sz w:val="16"/>
                <w:szCs w:val="16"/>
              </w:rPr>
            </w:pPr>
          </w:p>
        </w:tc>
        <w:tc>
          <w:tcPr>
            <w:tcW w:w="1060" w:type="dxa"/>
            <w:vMerge w:val="restart"/>
            <w:tcBorders>
              <w:top w:val="single" w:color="000000" w:sz="4" w:space="0"/>
              <w:left w:val="single" w:color="000000" w:sz="4" w:space="0"/>
              <w:right w:val="single" w:color="000000" w:sz="4" w:space="0"/>
            </w:tcBorders>
            <w:vAlign w:val="center"/>
          </w:tcPr>
          <w:p w14:paraId="06676EE2">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1057" w:type="dxa"/>
            <w:vMerge w:val="restart"/>
            <w:tcBorders>
              <w:top w:val="single" w:color="000000" w:sz="4" w:space="0"/>
              <w:left w:val="single" w:color="000000" w:sz="4" w:space="0"/>
              <w:right w:val="single" w:color="000000" w:sz="4" w:space="0"/>
            </w:tcBorders>
            <w:vAlign w:val="center"/>
          </w:tcPr>
          <w:p w14:paraId="472738D1">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2437" w:type="dxa"/>
            <w:gridSpan w:val="2"/>
            <w:tcBorders>
              <w:top w:val="single" w:color="000000" w:sz="4" w:space="0"/>
              <w:left w:val="single" w:color="000000" w:sz="4" w:space="0"/>
              <w:bottom w:val="single" w:color="000000" w:sz="4" w:space="0"/>
              <w:right w:val="single" w:color="000000" w:sz="4" w:space="0"/>
            </w:tcBorders>
            <w:vAlign w:val="center"/>
          </w:tcPr>
          <w:p w14:paraId="047F22C7">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老干部对服务管理机构工作及人员的满意率</w:t>
            </w:r>
          </w:p>
        </w:tc>
        <w:tc>
          <w:tcPr>
            <w:tcW w:w="1060" w:type="dxa"/>
            <w:tcBorders>
              <w:top w:val="single" w:color="000000" w:sz="4" w:space="0"/>
              <w:left w:val="single" w:color="000000" w:sz="4" w:space="0"/>
              <w:bottom w:val="single" w:color="000000" w:sz="4" w:space="0"/>
              <w:right w:val="single" w:color="000000" w:sz="4" w:space="0"/>
            </w:tcBorders>
            <w:vAlign w:val="center"/>
          </w:tcPr>
          <w:p w14:paraId="1EB56597">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&gt;=90%</w:t>
            </w:r>
          </w:p>
        </w:tc>
        <w:tc>
          <w:tcPr>
            <w:tcW w:w="1061" w:type="dxa"/>
            <w:tcBorders>
              <w:top w:val="single" w:color="000000" w:sz="4" w:space="0"/>
              <w:left w:val="single" w:color="000000" w:sz="4" w:space="0"/>
              <w:bottom w:val="single" w:color="000000" w:sz="4" w:space="0"/>
              <w:right w:val="single" w:color="000000" w:sz="4" w:space="0"/>
            </w:tcBorders>
            <w:vAlign w:val="center"/>
          </w:tcPr>
          <w:p w14:paraId="083FF7CC">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9</w:t>
            </w:r>
            <w:r>
              <w:rPr>
                <w:rFonts w:hint="eastAsia" w:ascii="宋体" w:hAnsi="宋体" w:cs="宋体"/>
                <w:color w:val="000000"/>
                <w:kern w:val="0"/>
                <w:sz w:val="16"/>
                <w:szCs w:val="16"/>
                <w:lang w:val="en-US" w:eastAsia="zh-CN"/>
              </w:rPr>
              <w:t>5</w:t>
            </w:r>
            <w:r>
              <w:rPr>
                <w:rFonts w:hint="eastAsia" w:ascii="宋体" w:hAnsi="宋体" w:cs="宋体"/>
                <w:color w:val="000000"/>
                <w:kern w:val="0"/>
                <w:sz w:val="16"/>
                <w:szCs w:val="16"/>
              </w:rPr>
              <w:t>%</w:t>
            </w:r>
          </w:p>
        </w:tc>
        <w:tc>
          <w:tcPr>
            <w:tcW w:w="1066" w:type="dxa"/>
            <w:tcBorders>
              <w:top w:val="single" w:color="000000" w:sz="4" w:space="0"/>
              <w:left w:val="single" w:color="000000" w:sz="4" w:space="0"/>
              <w:bottom w:val="single" w:color="000000" w:sz="4" w:space="0"/>
              <w:right w:val="single" w:color="000000" w:sz="4" w:space="0"/>
            </w:tcBorders>
            <w:vAlign w:val="center"/>
          </w:tcPr>
          <w:p w14:paraId="75B44B49">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BE150A9">
        <w:tblPrEx>
          <w:tblCellMar>
            <w:top w:w="15" w:type="dxa"/>
            <w:left w:w="15" w:type="dxa"/>
            <w:bottom w:w="15" w:type="dxa"/>
            <w:right w:w="15" w:type="dxa"/>
          </w:tblCellMar>
        </w:tblPrEx>
        <w:trPr>
          <w:trHeight w:val="286" w:hRule="atLeast"/>
        </w:trPr>
        <w:tc>
          <w:tcPr>
            <w:tcW w:w="1060" w:type="dxa"/>
            <w:vMerge w:val="continue"/>
            <w:tcBorders>
              <w:top w:val="single" w:color="000000" w:sz="4" w:space="0"/>
              <w:left w:val="single" w:color="000000" w:sz="4" w:space="0"/>
              <w:bottom w:val="single" w:color="auto" w:sz="4" w:space="0"/>
              <w:right w:val="single" w:color="000000" w:sz="4" w:space="0"/>
            </w:tcBorders>
            <w:vAlign w:val="center"/>
          </w:tcPr>
          <w:p w14:paraId="2145815F">
            <w:pPr>
              <w:jc w:val="left"/>
              <w:rPr>
                <w:rFonts w:ascii="宋体" w:hAnsi="宋体" w:cs="宋体"/>
                <w:color w:val="000000"/>
                <w:sz w:val="16"/>
                <w:szCs w:val="16"/>
              </w:rPr>
            </w:pPr>
          </w:p>
        </w:tc>
        <w:tc>
          <w:tcPr>
            <w:tcW w:w="1060" w:type="dxa"/>
            <w:vMerge w:val="continue"/>
            <w:tcBorders>
              <w:left w:val="single" w:color="000000" w:sz="4" w:space="0"/>
              <w:bottom w:val="single" w:color="auto" w:sz="4" w:space="0"/>
              <w:right w:val="single" w:color="000000" w:sz="4" w:space="0"/>
            </w:tcBorders>
            <w:vAlign w:val="center"/>
          </w:tcPr>
          <w:p w14:paraId="202013E8">
            <w:pPr>
              <w:widowControl/>
              <w:jc w:val="center"/>
              <w:textAlignment w:val="center"/>
              <w:rPr>
                <w:rFonts w:ascii="宋体" w:hAnsi="宋体" w:cs="宋体"/>
                <w:color w:val="000000"/>
                <w:kern w:val="0"/>
                <w:sz w:val="16"/>
                <w:szCs w:val="16"/>
              </w:rPr>
            </w:pPr>
          </w:p>
        </w:tc>
        <w:tc>
          <w:tcPr>
            <w:tcW w:w="1057" w:type="dxa"/>
            <w:vMerge w:val="continue"/>
            <w:tcBorders>
              <w:left w:val="single" w:color="000000" w:sz="4" w:space="0"/>
              <w:bottom w:val="single" w:color="auto" w:sz="4" w:space="0"/>
              <w:right w:val="single" w:color="000000" w:sz="4" w:space="0"/>
            </w:tcBorders>
            <w:vAlign w:val="center"/>
          </w:tcPr>
          <w:p w14:paraId="250FBBCD">
            <w:pPr>
              <w:widowControl/>
              <w:jc w:val="center"/>
              <w:textAlignment w:val="center"/>
              <w:rPr>
                <w:rFonts w:ascii="宋体" w:hAnsi="宋体" w:cs="宋体"/>
                <w:color w:val="000000"/>
                <w:kern w:val="0"/>
                <w:sz w:val="16"/>
                <w:szCs w:val="16"/>
              </w:rPr>
            </w:pPr>
          </w:p>
        </w:tc>
        <w:tc>
          <w:tcPr>
            <w:tcW w:w="2437" w:type="dxa"/>
            <w:gridSpan w:val="2"/>
            <w:tcBorders>
              <w:top w:val="single" w:color="000000" w:sz="4" w:space="0"/>
              <w:left w:val="single" w:color="000000" w:sz="4" w:space="0"/>
              <w:bottom w:val="single" w:color="auto" w:sz="4" w:space="0"/>
              <w:right w:val="single" w:color="000000" w:sz="4" w:space="0"/>
            </w:tcBorders>
            <w:vAlign w:val="center"/>
          </w:tcPr>
          <w:p w14:paraId="608E4C34">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老干部对活动组织情况的满意率</w:t>
            </w:r>
          </w:p>
        </w:tc>
        <w:tc>
          <w:tcPr>
            <w:tcW w:w="1060" w:type="dxa"/>
            <w:tcBorders>
              <w:top w:val="single" w:color="000000" w:sz="4" w:space="0"/>
              <w:left w:val="single" w:color="000000" w:sz="4" w:space="0"/>
              <w:bottom w:val="single" w:color="auto" w:sz="4" w:space="0"/>
              <w:right w:val="single" w:color="000000" w:sz="4" w:space="0"/>
            </w:tcBorders>
            <w:vAlign w:val="center"/>
          </w:tcPr>
          <w:p w14:paraId="2AD25CE5">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&gt;=90%</w:t>
            </w:r>
          </w:p>
        </w:tc>
        <w:tc>
          <w:tcPr>
            <w:tcW w:w="1061" w:type="dxa"/>
            <w:tcBorders>
              <w:top w:val="single" w:color="000000" w:sz="4" w:space="0"/>
              <w:left w:val="single" w:color="000000" w:sz="4" w:space="0"/>
              <w:bottom w:val="single" w:color="auto" w:sz="4" w:space="0"/>
              <w:right w:val="single" w:color="000000" w:sz="4" w:space="0"/>
            </w:tcBorders>
            <w:vAlign w:val="center"/>
          </w:tcPr>
          <w:p w14:paraId="486D2088">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lang w:val="en-US" w:eastAsia="zh-CN"/>
              </w:rPr>
              <w:t>95</w:t>
            </w:r>
            <w:r>
              <w:rPr>
                <w:rFonts w:hint="eastAsia" w:ascii="宋体" w:hAnsi="宋体" w:cs="宋体"/>
                <w:color w:val="000000"/>
                <w:kern w:val="0"/>
                <w:sz w:val="16"/>
                <w:szCs w:val="16"/>
              </w:rPr>
              <w:t>%</w:t>
            </w:r>
          </w:p>
        </w:tc>
        <w:tc>
          <w:tcPr>
            <w:tcW w:w="1066" w:type="dxa"/>
            <w:tcBorders>
              <w:top w:val="single" w:color="000000" w:sz="4" w:space="0"/>
              <w:left w:val="single" w:color="000000" w:sz="4" w:space="0"/>
              <w:bottom w:val="single" w:color="auto" w:sz="4" w:space="0"/>
              <w:right w:val="single" w:color="000000" w:sz="4" w:space="0"/>
            </w:tcBorders>
            <w:vAlign w:val="center"/>
          </w:tcPr>
          <w:p w14:paraId="73C329F0">
            <w:pPr>
              <w:widowControl/>
              <w:jc w:val="center"/>
              <w:textAlignment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1C212307">
        <w:tblPrEx>
          <w:tblCellMar>
            <w:top w:w="15" w:type="dxa"/>
            <w:left w:w="15" w:type="dxa"/>
            <w:bottom w:w="15" w:type="dxa"/>
            <w:right w:w="15" w:type="dxa"/>
          </w:tblCellMar>
        </w:tblPrEx>
        <w:trPr>
          <w:trHeight w:val="1208" w:hRule="atLeast"/>
        </w:trPr>
        <w:tc>
          <w:tcPr>
            <w:tcW w:w="1060" w:type="dxa"/>
            <w:tcBorders>
              <w:top w:val="single" w:color="auto" w:sz="4" w:space="0"/>
              <w:left w:val="single" w:color="auto" w:sz="4" w:space="0"/>
              <w:bottom w:val="single" w:color="auto" w:sz="4" w:space="0"/>
              <w:right w:val="single" w:color="auto" w:sz="4" w:space="0"/>
            </w:tcBorders>
            <w:vAlign w:val="center"/>
          </w:tcPr>
          <w:p w14:paraId="607D83A1">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五、</w:t>
            </w:r>
            <w:r>
              <w:rPr>
                <w:rFonts w:cs="Calibri"/>
                <w:color w:val="000000"/>
                <w:kern w:val="0"/>
                <w:sz w:val="16"/>
                <w:szCs w:val="16"/>
              </w:rPr>
              <w:t xml:space="preserve"> </w:t>
            </w:r>
            <w:r>
              <w:rPr>
                <w:rFonts w:hint="eastAsia" w:ascii="宋体" w:hAnsi="宋体" w:cs="宋体"/>
                <w:color w:val="000000"/>
                <w:kern w:val="0"/>
                <w:sz w:val="16"/>
                <w:szCs w:val="16"/>
              </w:rPr>
              <w:t>绩效目标执行出现的偏差和采取的措施</w:t>
            </w:r>
          </w:p>
        </w:tc>
        <w:tc>
          <w:tcPr>
            <w:tcW w:w="7741" w:type="dxa"/>
            <w:gridSpan w:val="7"/>
            <w:tcBorders>
              <w:top w:val="single" w:color="auto" w:sz="4" w:space="0"/>
              <w:left w:val="single" w:color="auto" w:sz="4" w:space="0"/>
              <w:bottom w:val="single" w:color="auto" w:sz="4" w:space="0"/>
              <w:right w:val="single" w:color="auto" w:sz="4" w:space="0"/>
            </w:tcBorders>
            <w:vAlign w:val="center"/>
          </w:tcPr>
          <w:p w14:paraId="49F823C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存在的主要问题是</w:t>
            </w:r>
            <w:r>
              <w:rPr>
                <w:rFonts w:hint="eastAsia" w:ascii="宋体" w:hAnsi="宋体" w:cs="宋体"/>
                <w:color w:val="000000"/>
                <w:kern w:val="0"/>
                <w:sz w:val="16"/>
                <w:szCs w:val="16"/>
                <w:lang w:eastAsia="zh-CN"/>
              </w:rPr>
              <w:t>有些项目</w:t>
            </w:r>
            <w:r>
              <w:rPr>
                <w:rFonts w:hint="eastAsia" w:ascii="宋体" w:hAnsi="宋体" w:cs="宋体"/>
                <w:color w:val="000000"/>
                <w:kern w:val="0"/>
                <w:sz w:val="16"/>
                <w:szCs w:val="16"/>
              </w:rPr>
              <w:t>预算执行率</w:t>
            </w:r>
            <w:r>
              <w:rPr>
                <w:rFonts w:hint="eastAsia" w:ascii="宋体" w:hAnsi="宋体" w:cs="宋体"/>
                <w:color w:val="000000"/>
                <w:kern w:val="0"/>
                <w:sz w:val="16"/>
                <w:szCs w:val="16"/>
                <w:lang w:eastAsia="zh-CN"/>
              </w:rPr>
              <w:t>未达到</w:t>
            </w:r>
            <w:r>
              <w:rPr>
                <w:rFonts w:hint="eastAsia" w:ascii="宋体" w:hAnsi="宋体" w:cs="宋体"/>
                <w:color w:val="000000"/>
                <w:kern w:val="0"/>
                <w:sz w:val="16"/>
                <w:szCs w:val="16"/>
                <w:lang w:val="en-US" w:eastAsia="zh-CN"/>
              </w:rPr>
              <w:t>100%，</w:t>
            </w:r>
            <w:r>
              <w:rPr>
                <w:rFonts w:hint="eastAsia" w:ascii="宋体" w:hAnsi="宋体" w:cs="宋体"/>
                <w:color w:val="000000"/>
                <w:kern w:val="0"/>
                <w:sz w:val="16"/>
                <w:szCs w:val="16"/>
              </w:rPr>
              <w:t>主要原因为</w:t>
            </w:r>
            <w:r>
              <w:rPr>
                <w:rFonts w:hint="eastAsia" w:ascii="宋体" w:hAnsi="宋体" w:cs="宋体"/>
                <w:color w:val="000000"/>
                <w:kern w:val="0"/>
                <w:sz w:val="16"/>
                <w:szCs w:val="16"/>
                <w:lang w:eastAsia="zh-CN"/>
              </w:rPr>
              <w:t>财政批复资金时间较晚，财政结束资金申请时间提前，致使资金支付率低。下一步提前谋划，早申请资金，早支付。</w:t>
            </w:r>
          </w:p>
          <w:p w14:paraId="571307F0">
            <w:pPr>
              <w:widowControl/>
              <w:jc w:val="center"/>
              <w:textAlignment w:val="center"/>
              <w:rPr>
                <w:rFonts w:ascii="宋体" w:hAnsi="宋体" w:cs="宋体"/>
                <w:color w:val="000000"/>
                <w:sz w:val="16"/>
                <w:szCs w:val="16"/>
              </w:rPr>
            </w:pPr>
          </w:p>
        </w:tc>
      </w:tr>
    </w:tbl>
    <w:p w14:paraId="19EB3F7E">
      <w:pPr>
        <w:spacing w:line="560" w:lineRule="exact"/>
        <w:ind w:firstLine="800" w:firstLineChars="250"/>
        <w:rPr>
          <w:rFonts w:hint="eastAsia" w:ascii="仿宋" w:hAnsi="仿宋" w:eastAsia="仿宋"/>
          <w:sz w:val="32"/>
          <w:szCs w:val="32"/>
        </w:rPr>
      </w:pPr>
    </w:p>
    <w:p w14:paraId="3E9916C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75D0C22">
      <w:pPr>
        <w:shd w:val="solid" w:color="FDFDFD" w:fill="auto"/>
        <w:autoSpaceDN w:val="0"/>
        <w:spacing w:line="375" w:lineRule="atLeast"/>
        <w:ind w:firstLine="640" w:firstLineChars="200"/>
        <w:jc w:val="left"/>
        <w:rPr>
          <w:rFonts w:ascii="仿宋_GB2312" w:hAnsi="仿宋_GB2312" w:eastAsia="仿宋_GB2312" w:cs="仿宋_GB2312"/>
          <w:sz w:val="32"/>
          <w:szCs w:val="24"/>
        </w:rPr>
      </w:pPr>
      <w:r>
        <w:rPr>
          <w:rFonts w:hint="eastAsia" w:ascii="仿宋_GB2312" w:hAnsi="仿宋_GB2312" w:eastAsia="仿宋_GB2312" w:cs="仿宋_GB2312"/>
          <w:sz w:val="32"/>
          <w:szCs w:val="24"/>
        </w:rPr>
        <w:t>我局共有</w:t>
      </w:r>
      <w:r>
        <w:rPr>
          <w:rFonts w:hint="eastAsia" w:ascii="仿宋_GB2312" w:hAnsi="仿宋_GB2312" w:eastAsia="仿宋_GB2312" w:cs="仿宋_GB2312"/>
          <w:sz w:val="32"/>
          <w:szCs w:val="24"/>
          <w:lang w:val="en-US" w:eastAsia="zh-CN"/>
        </w:rPr>
        <w:t>7</w:t>
      </w:r>
      <w:r>
        <w:rPr>
          <w:rFonts w:hint="eastAsia" w:ascii="仿宋_GB2312" w:hAnsi="仿宋_GB2312" w:eastAsia="仿宋_GB2312" w:cs="仿宋_GB2312"/>
          <w:sz w:val="32"/>
          <w:szCs w:val="24"/>
        </w:rPr>
        <w:t>个</w:t>
      </w:r>
      <w:r>
        <w:rPr>
          <w:rFonts w:hint="eastAsia" w:ascii="仿宋_GB2312" w:hAnsi="仿宋_GB2312" w:eastAsia="仿宋_GB2312" w:cs="仿宋_GB2312"/>
          <w:sz w:val="32"/>
          <w:szCs w:val="24"/>
          <w:lang w:eastAsia="zh-CN"/>
        </w:rPr>
        <w:t>追加</w:t>
      </w:r>
      <w:r>
        <w:rPr>
          <w:rFonts w:hint="eastAsia" w:ascii="仿宋_GB2312" w:hAnsi="仿宋_GB2312" w:eastAsia="仿宋_GB2312" w:cs="仿宋_GB2312"/>
          <w:sz w:val="32"/>
          <w:szCs w:val="24"/>
        </w:rPr>
        <w:t>项目，其中</w:t>
      </w:r>
      <w:r>
        <w:rPr>
          <w:rFonts w:hint="eastAsia" w:ascii="仿宋_GB2312" w:hAnsi="仿宋_GB2312" w:eastAsia="仿宋_GB2312" w:cs="仿宋_GB2312"/>
          <w:sz w:val="32"/>
          <w:szCs w:val="24"/>
          <w:lang w:val="en-US" w:eastAsia="zh-CN"/>
        </w:rPr>
        <w:t>1、</w:t>
      </w:r>
      <w:r>
        <w:rPr>
          <w:rFonts w:hint="eastAsia" w:ascii="仿宋_GB2312" w:hAnsi="仿宋_GB2312" w:eastAsia="仿宋_GB2312" w:cs="仿宋_GB2312"/>
          <w:sz w:val="32"/>
          <w:szCs w:val="24"/>
        </w:rPr>
        <w:t>重大节日座谈会慰问及区级老领导慰问金</w:t>
      </w:r>
      <w:r>
        <w:rPr>
          <w:rFonts w:hint="eastAsia" w:ascii="仿宋_GB2312" w:hAnsi="仿宋_GB2312" w:eastAsia="仿宋_GB2312" w:cs="仿宋_GB2312"/>
          <w:sz w:val="32"/>
          <w:szCs w:val="24"/>
          <w:lang w:eastAsia="zh-CN"/>
        </w:rPr>
        <w:t>，预算资金</w:t>
      </w:r>
      <w:r>
        <w:rPr>
          <w:rFonts w:hint="eastAsia" w:ascii="仿宋_GB2312" w:hAnsi="仿宋_GB2312" w:eastAsia="仿宋_GB2312" w:cs="仿宋_GB2312"/>
          <w:sz w:val="32"/>
          <w:szCs w:val="24"/>
          <w:lang w:val="en-US" w:eastAsia="zh-CN"/>
        </w:rPr>
        <w:t>10.20万元。2、翟东小区拆迁工作经费，预算资金2万元。3、落实老领导政治生活待遇专项经费，预算资金2万元。4、老年大学教学经费，预算资金2.6万元。5、老年大学及活动阵地建设经费，预算资金1.5万元。6、关工委专项经费，预算资金2.5万元。7、2023年度信息设备购置经费，预算资金2.4万元。</w:t>
      </w:r>
      <w:r>
        <w:rPr>
          <w:rFonts w:hint="eastAsia" w:ascii="仿宋_GB2312" w:hAnsi="仿宋_GB2312" w:eastAsia="仿宋_GB2312" w:cs="仿宋_GB2312"/>
          <w:sz w:val="32"/>
          <w:szCs w:val="24"/>
        </w:rPr>
        <w:t>其中：</w:t>
      </w:r>
    </w:p>
    <w:p w14:paraId="36B1DDA6">
      <w:pPr>
        <w:shd w:val="solid" w:color="FDFDFD" w:fill="auto"/>
        <w:autoSpaceDN w:val="0"/>
        <w:spacing w:line="375" w:lineRule="atLeast"/>
        <w:jc w:val="left"/>
        <w:rPr>
          <w:rFonts w:ascii="仿宋_GB2312" w:hAnsi="仿宋_GB2312" w:eastAsia="仿宋_GB2312" w:cs="仿宋_GB2312"/>
          <w:sz w:val="32"/>
          <w:szCs w:val="24"/>
        </w:rPr>
      </w:pPr>
      <w:r>
        <w:rPr>
          <w:rFonts w:hint="eastAsia" w:ascii="仿宋_GB2312" w:hAnsi="仿宋_GB2312" w:eastAsia="仿宋_GB2312" w:cs="仿宋_GB2312"/>
          <w:b/>
          <w:bCs/>
          <w:sz w:val="32"/>
          <w:szCs w:val="24"/>
        </w:rPr>
        <w:t xml:space="preserve"> （一）重大节日座谈会慰问及区级老领导慰问金</w:t>
      </w:r>
      <w:r>
        <w:rPr>
          <w:rFonts w:hint="eastAsia" w:ascii="仿宋_GB2312" w:hAnsi="仿宋_GB2312" w:eastAsia="仿宋_GB2312" w:cs="仿宋_GB2312"/>
          <w:b/>
          <w:bCs/>
          <w:sz w:val="32"/>
          <w:szCs w:val="24"/>
          <w:lang w:eastAsia="zh-CN"/>
        </w:rPr>
        <w:t>，落实老领导政治生活待遇专项经费，关工委专项经费</w:t>
      </w:r>
    </w:p>
    <w:p w14:paraId="4D8DB54F">
      <w:pPr>
        <w:pStyle w:val="6"/>
        <w:ind w:firstLine="640"/>
        <w:jc w:val="left"/>
        <w:rPr>
          <w:rFonts w:hint="default" w:eastAsia="方正黑体_GBK"/>
          <w:sz w:val="32"/>
        </w:rPr>
      </w:pPr>
      <w:r>
        <w:rPr>
          <w:rFonts w:ascii="仿宋_GB2312" w:hAnsi="仿宋_GB2312" w:eastAsia="仿宋_GB2312" w:cs="仿宋_GB2312"/>
          <w:sz w:val="32"/>
        </w:rPr>
        <w:t>对照年初分项绩效目标，20</w:t>
      </w:r>
      <w:r>
        <w:rPr>
          <w:rFonts w:hint="eastAsia" w:ascii="仿宋_GB2312" w:hAnsi="仿宋_GB2312" w:eastAsia="仿宋_GB2312" w:cs="仿宋_GB2312"/>
          <w:sz w:val="32"/>
          <w:lang w:val="en-US" w:eastAsia="zh-CN"/>
        </w:rPr>
        <w:t>23</w:t>
      </w:r>
      <w:r>
        <w:rPr>
          <w:rFonts w:ascii="仿宋_GB2312" w:hAnsi="仿宋_GB2312" w:eastAsia="仿宋_GB2312" w:cs="仿宋_GB2312"/>
          <w:sz w:val="32"/>
        </w:rPr>
        <w:t>年我局继续推进关心下一代工作，</w:t>
      </w:r>
      <w:r>
        <w:rPr>
          <w:rFonts w:hint="eastAsia" w:ascii="仿宋_GB2312" w:hAnsi="仿宋_GB2312" w:eastAsia="仿宋_GB2312" w:cs="仿宋_GB2312"/>
          <w:sz w:val="32"/>
          <w:lang w:eastAsia="zh-CN"/>
        </w:rPr>
        <w:t>全年</w:t>
      </w:r>
      <w:r>
        <w:rPr>
          <w:rFonts w:ascii="仿宋_GB2312" w:hAnsi="仿宋_GB2312" w:eastAsia="仿宋_GB2312" w:cs="仿宋_GB2312"/>
          <w:sz w:val="32"/>
        </w:rPr>
        <w:t>关工委共开展了</w:t>
      </w:r>
      <w:r>
        <w:rPr>
          <w:rFonts w:hint="eastAsia" w:ascii="仿宋_GB2312" w:hAnsi="仿宋_GB2312" w:eastAsia="仿宋_GB2312" w:cs="仿宋_GB2312"/>
          <w:sz w:val="32"/>
          <w:lang w:val="en-US" w:eastAsia="zh-CN"/>
        </w:rPr>
        <w:t>4</w:t>
      </w:r>
      <w:r>
        <w:rPr>
          <w:rFonts w:ascii="仿宋_GB2312" w:hAnsi="仿宋_GB2312" w:eastAsia="仿宋_GB2312" w:cs="仿宋_GB2312"/>
          <w:sz w:val="32"/>
        </w:rPr>
        <w:t>次青少年教育活动，</w:t>
      </w:r>
      <w:r>
        <w:rPr>
          <w:rFonts w:hint="eastAsia" w:ascii="仿宋_GB2312" w:hAnsi="仿宋_GB2312" w:eastAsia="仿宋_GB2312" w:cs="仿宋_GB2312"/>
          <w:b w:val="0"/>
          <w:bCs w:val="0"/>
          <w:sz w:val="32"/>
          <w:szCs w:val="32"/>
          <w:lang w:val="en-US" w:eastAsia="zh-CN"/>
        </w:rPr>
        <w:t>开展了“看祖国好河山，知十年新伟业”红色门券进校园、进企业系列展览；调研指导了第八十一中学“传承红色基因，争做新时代好少年”评比活动；参加了长安区第四幼儿园“大手拉小手，老少共筑中国梦”、建明小学“老少同声颂党恩，携手共庆二十大”活动；到顺心家私有限公司开展“助力青年成长，为民营经济献计出力”活动。接待市关工委主任调研考察红星美凯龙（石家庄和平商场）企业关工委建设工作。</w:t>
      </w:r>
      <w:r>
        <w:rPr>
          <w:rFonts w:ascii="仿宋_GB2312" w:hAnsi="仿宋_GB2312" w:eastAsia="仿宋_GB2312" w:cs="仿宋_GB2312"/>
          <w:sz w:val="32"/>
        </w:rPr>
        <w:t>活动人次达1000人以上，活动反响热烈。严格落实离退休干部政治生活待遇，按照年度工作计划，合理推进预算资金支出进度，组织开展了元旦春节区级老领导慰问、 重阳节慰问、中秋国庆等重大节日慰问活动，100%覆盖相关区级离退休干部</w:t>
      </w:r>
      <w:r>
        <w:rPr>
          <w:rFonts w:hint="eastAsia" w:ascii="仿宋_GB2312" w:hAnsi="仿宋_GB2312" w:eastAsia="仿宋_GB2312" w:cs="仿宋_GB2312"/>
          <w:sz w:val="32"/>
          <w:lang w:eastAsia="zh-CN"/>
        </w:rPr>
        <w:t>，</w:t>
      </w:r>
      <w:r>
        <w:rPr>
          <w:rFonts w:ascii="仿宋_GB2312" w:hAnsi="仿宋_GB2312" w:eastAsia="仿宋_GB2312" w:cs="仿宋_GB2312"/>
          <w:sz w:val="32"/>
        </w:rPr>
        <w:t>达到老干部满意率95%以上</w:t>
      </w:r>
      <w:r>
        <w:rPr>
          <w:rFonts w:hint="eastAsia" w:ascii="仿宋_GB2312" w:hAnsi="仿宋_GB2312" w:eastAsia="仿宋_GB2312" w:cs="仿宋_GB2312"/>
          <w:sz w:val="32"/>
          <w:lang w:eastAsia="zh-CN"/>
        </w:rPr>
        <w:t>。</w:t>
      </w:r>
      <w:r>
        <w:rPr>
          <w:rFonts w:ascii="仿宋_GB2312" w:hAnsi="仿宋_GB2312" w:eastAsia="仿宋_GB2312" w:cs="仿宋_GB2312"/>
          <w:sz w:val="32"/>
        </w:rPr>
        <w:t>老干部精神和生活状态100%得到改善，学生受益率100%，良好地完成了年初绩效指标。</w:t>
      </w:r>
    </w:p>
    <w:p w14:paraId="00102133">
      <w:pPr>
        <w:shd w:val="solid" w:color="FDFDFD" w:fill="auto"/>
        <w:autoSpaceDN w:val="0"/>
        <w:spacing w:line="375" w:lineRule="atLeast"/>
        <w:jc w:val="left"/>
        <w:rPr>
          <w:rFonts w:ascii="仿宋_GB2312" w:hAnsi="仿宋_GB2312" w:eastAsia="仿宋_GB2312" w:cs="仿宋_GB2312"/>
          <w:b/>
          <w:bCs/>
          <w:sz w:val="32"/>
        </w:rPr>
      </w:pPr>
      <w:r>
        <w:rPr>
          <w:rFonts w:hint="eastAsia" w:eastAsia="方正黑体_GBK"/>
          <w:sz w:val="32"/>
        </w:rPr>
        <w:t xml:space="preserve">   </w:t>
      </w:r>
      <w:r>
        <w:rPr>
          <w:rFonts w:hint="eastAsia" w:ascii="仿宋_GB2312" w:hAnsi="仿宋_GB2312" w:eastAsia="仿宋_GB2312" w:cs="仿宋_GB2312"/>
          <w:b/>
          <w:bCs/>
          <w:sz w:val="32"/>
        </w:rPr>
        <w:t xml:space="preserve"> （二）老年大学</w:t>
      </w:r>
      <w:r>
        <w:rPr>
          <w:rFonts w:hint="eastAsia" w:ascii="仿宋_GB2312" w:hAnsi="仿宋_GB2312" w:eastAsia="仿宋_GB2312" w:cs="仿宋_GB2312"/>
          <w:b/>
          <w:bCs/>
          <w:sz w:val="32"/>
          <w:lang w:eastAsia="zh-CN"/>
        </w:rPr>
        <w:t>教学经费，老年大学</w:t>
      </w:r>
      <w:r>
        <w:rPr>
          <w:rFonts w:hint="eastAsia" w:ascii="仿宋_GB2312" w:hAnsi="仿宋_GB2312" w:eastAsia="仿宋_GB2312" w:cs="仿宋_GB2312"/>
          <w:b/>
          <w:bCs/>
          <w:sz w:val="32"/>
        </w:rPr>
        <w:t>及活动阵地建设经费</w:t>
      </w:r>
    </w:p>
    <w:p w14:paraId="177C1013">
      <w:pPr>
        <w:spacing w:line="560" w:lineRule="exact"/>
        <w:ind w:firstLine="640" w:firstLineChars="200"/>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 xml:space="preserve"> 对照年初分项绩效目标，202</w:t>
      </w:r>
      <w:r>
        <w:rPr>
          <w:rFonts w:hint="eastAsia" w:ascii="仿宋_GB2312" w:hAnsi="仿宋_GB2312" w:eastAsia="仿宋_GB2312" w:cs="仿宋_GB2312"/>
          <w:sz w:val="32"/>
          <w:szCs w:val="24"/>
          <w:lang w:val="en-US" w:eastAsia="zh-CN"/>
        </w:rPr>
        <w:t>3</w:t>
      </w:r>
      <w:r>
        <w:rPr>
          <w:rFonts w:hint="eastAsia" w:ascii="仿宋_GB2312" w:hAnsi="仿宋_GB2312" w:eastAsia="仿宋_GB2312" w:cs="仿宋_GB2312"/>
          <w:sz w:val="32"/>
          <w:szCs w:val="24"/>
        </w:rPr>
        <w:t>年长安区老年大学（老干部活动中心）完善教学设施设备，保证教学质量，确保教学活动场所的正常投入使用，组织安排</w:t>
      </w:r>
      <w:r>
        <w:rPr>
          <w:rFonts w:hint="eastAsia" w:ascii="仿宋_GB2312" w:hAnsi="仿宋_GB2312" w:eastAsia="仿宋_GB2312" w:cs="仿宋_GB2312"/>
          <w:sz w:val="32"/>
          <w:szCs w:val="24"/>
          <w:lang w:val="en-US" w:eastAsia="zh-CN"/>
        </w:rPr>
        <w:t>5个专业，6个班次教学工作</w:t>
      </w:r>
      <w:r>
        <w:rPr>
          <w:rFonts w:hint="eastAsia" w:ascii="仿宋_GB2312" w:hAnsi="仿宋_GB2312" w:eastAsia="仿宋_GB2312" w:cs="仿宋_GB2312"/>
          <w:sz w:val="32"/>
          <w:szCs w:val="24"/>
        </w:rPr>
        <w:t>，为学员和老干部提供了高质量的教育教学场所和服务，满足广大老年人的精神需求，使老有所学，老有所乐。老干部满意度和学员满意度达</w:t>
      </w:r>
      <w:r>
        <w:rPr>
          <w:rFonts w:ascii="仿宋_GB2312" w:hAnsi="仿宋_GB2312" w:eastAsia="仿宋_GB2312" w:cs="仿宋_GB2312"/>
          <w:sz w:val="32"/>
          <w:szCs w:val="24"/>
        </w:rPr>
        <w:t>95%</w:t>
      </w:r>
      <w:r>
        <w:rPr>
          <w:rFonts w:hint="eastAsia" w:ascii="仿宋_GB2312" w:hAnsi="仿宋_GB2312" w:eastAsia="仿宋_GB2312" w:cs="仿宋_GB2312"/>
          <w:sz w:val="32"/>
          <w:szCs w:val="24"/>
        </w:rPr>
        <w:t>以上，很好地完成了年初绩效指标。</w:t>
      </w:r>
    </w:p>
    <w:p w14:paraId="2D86A379">
      <w:pPr>
        <w:numPr>
          <w:ilvl w:val="0"/>
          <w:numId w:val="0"/>
        </w:numPr>
        <w:spacing w:line="560" w:lineRule="exact"/>
        <w:ind w:left="630" w:leftChars="0"/>
        <w:rPr>
          <w:rFonts w:hint="eastAsia" w:ascii="仿宋_GB2312" w:hAnsi="仿宋_GB2312" w:eastAsia="仿宋_GB2312" w:cs="仿宋_GB2312"/>
          <w:b/>
          <w:bCs/>
          <w:sz w:val="32"/>
          <w:szCs w:val="24"/>
          <w:lang w:val="en-US" w:eastAsia="zh-CN"/>
        </w:rPr>
      </w:pPr>
      <w:r>
        <w:rPr>
          <w:rFonts w:hint="eastAsia" w:ascii="仿宋_GB2312" w:hAnsi="仿宋_GB2312" w:eastAsia="仿宋_GB2312" w:cs="仿宋_GB2312"/>
          <w:b/>
          <w:bCs/>
          <w:sz w:val="32"/>
          <w:szCs w:val="24"/>
          <w:lang w:val="en-US" w:eastAsia="zh-CN"/>
        </w:rPr>
        <w:t>（三）翟东小区拆迁工作经费，2023年度信息设备购置经费</w:t>
      </w:r>
    </w:p>
    <w:p w14:paraId="51EBAD66">
      <w:pPr>
        <w:numPr>
          <w:ilvl w:val="0"/>
          <w:numId w:val="0"/>
        </w:numPr>
        <w:spacing w:line="560" w:lineRule="exact"/>
        <w:ind w:left="10" w:leftChars="0" w:firstLine="617" w:firstLineChars="193"/>
        <w:rPr>
          <w:rFonts w:hint="eastAsia" w:ascii="仿宋_GB2312" w:hAnsi="仿宋_GB2312" w:eastAsia="仿宋_GB2312" w:cs="仿宋_GB2312"/>
          <w:b/>
          <w:bCs/>
          <w:sz w:val="32"/>
          <w:szCs w:val="24"/>
          <w:lang w:val="en-US" w:eastAsia="zh-CN"/>
        </w:rPr>
      </w:pPr>
      <w:r>
        <w:rPr>
          <w:rFonts w:hint="eastAsia" w:ascii="仿宋_GB2312" w:hAnsi="仿宋_GB2312" w:eastAsia="仿宋_GB2312" w:cs="仿宋_GB2312"/>
          <w:sz w:val="32"/>
          <w:szCs w:val="24"/>
        </w:rPr>
        <w:t>对照年初分项绩效目标，</w:t>
      </w:r>
      <w:r>
        <w:rPr>
          <w:rFonts w:hint="eastAsia" w:ascii="仿宋_GB2312" w:hAnsi="仿宋_GB2312" w:eastAsia="仿宋_GB2312" w:cs="仿宋_GB2312"/>
          <w:sz w:val="32"/>
          <w:szCs w:val="24"/>
          <w:lang w:eastAsia="zh-CN"/>
        </w:rPr>
        <w:t>圆满完成翟东小区拆迁工作，圆满完成安可电脑购置工作，</w:t>
      </w:r>
      <w:r>
        <w:rPr>
          <w:rFonts w:hint="eastAsia" w:ascii="仿宋_GB2312" w:hAnsi="仿宋_GB2312" w:eastAsia="仿宋_GB2312" w:cs="仿宋_GB2312"/>
          <w:sz w:val="32"/>
          <w:szCs w:val="24"/>
        </w:rPr>
        <w:t>很好地完成了年初绩效指标。</w:t>
      </w:r>
    </w:p>
    <w:p w14:paraId="32AD549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F41E201">
      <w:pPr>
        <w:spacing w:line="560" w:lineRule="exact"/>
        <w:ind w:firstLine="640" w:firstLineChars="200"/>
        <w:rPr>
          <w:rFonts w:hint="eastAsia"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通过根据部门职责定位和各项工作履职情况进行综合评价，我部门整体支出综合绩效评价分为优秀。</w:t>
      </w:r>
    </w:p>
    <w:p w14:paraId="63AB778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7EFA74E">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423F85E">
      <w:pPr>
        <w:spacing w:line="560" w:lineRule="exact"/>
        <w:ind w:firstLine="640" w:firstLineChars="200"/>
        <w:rPr>
          <w:rFonts w:ascii="仿宋_GB2312" w:hAnsi="Times New Roman" w:eastAsia="仿宋_GB2312" w:cs="Times New Roman"/>
          <w:kern w:val="0"/>
          <w:sz w:val="32"/>
          <w:szCs w:val="32"/>
        </w:rPr>
      </w:pPr>
      <w:r>
        <w:rPr>
          <w:rFonts w:hint="eastAsia" w:ascii="仿宋_GB2312" w:hAnsi="Tahoma" w:eastAsia="仿宋_GB2312" w:cstheme="minorBidi"/>
          <w:kern w:val="0"/>
          <w:sz w:val="32"/>
          <w:szCs w:val="32"/>
        </w:rPr>
        <w:t>“</w:t>
      </w:r>
      <w:r>
        <w:rPr>
          <w:rFonts w:hint="eastAsia" w:ascii="仿宋_GB2312" w:hAnsi="Tahoma" w:eastAsia="仿宋_GB2312" w:cstheme="minorBidi"/>
          <w:kern w:val="0"/>
          <w:sz w:val="32"/>
          <w:szCs w:val="32"/>
          <w:lang w:eastAsia="zh-CN"/>
        </w:rPr>
        <w:t>老年大学教学经费</w:t>
      </w:r>
      <w:r>
        <w:rPr>
          <w:rFonts w:hint="eastAsia" w:ascii="仿宋_GB2312" w:hAnsi="Tahoma" w:eastAsia="仿宋_GB2312" w:cstheme="minorBidi"/>
          <w:kern w:val="0"/>
          <w:sz w:val="32"/>
          <w:szCs w:val="32"/>
        </w:rPr>
        <w:t>”专项项目预算执行率为</w:t>
      </w:r>
      <w:r>
        <w:rPr>
          <w:rFonts w:hint="eastAsia" w:ascii="仿宋_GB2312" w:hAnsi="Tahoma" w:eastAsia="仿宋_GB2312" w:cstheme="minorBidi"/>
          <w:kern w:val="0"/>
          <w:sz w:val="32"/>
          <w:szCs w:val="32"/>
          <w:lang w:val="en-US" w:eastAsia="zh-CN"/>
        </w:rPr>
        <w:t>20</w:t>
      </w:r>
      <w:r>
        <w:rPr>
          <w:rFonts w:hint="eastAsia" w:ascii="仿宋_GB2312" w:hAnsi="Tahoma" w:eastAsia="仿宋_GB2312" w:cstheme="minorBidi"/>
          <w:kern w:val="0"/>
          <w:sz w:val="32"/>
          <w:szCs w:val="32"/>
        </w:rPr>
        <w:t>%，</w:t>
      </w:r>
      <w:r>
        <w:rPr>
          <w:rFonts w:hint="eastAsia" w:ascii="仿宋_GB2312" w:hAnsi="Tahoma" w:eastAsia="仿宋_GB2312" w:cstheme="minorBidi"/>
          <w:kern w:val="0"/>
          <w:sz w:val="32"/>
          <w:szCs w:val="32"/>
          <w:lang w:eastAsia="zh-CN"/>
        </w:rPr>
        <w:t>总体完成率为</w:t>
      </w:r>
      <w:r>
        <w:rPr>
          <w:rFonts w:hint="eastAsia" w:ascii="仿宋_GB2312" w:hAnsi="Tahoma" w:eastAsia="仿宋_GB2312" w:cstheme="minorBidi"/>
          <w:kern w:val="0"/>
          <w:sz w:val="32"/>
          <w:szCs w:val="32"/>
          <w:lang w:val="en-US" w:eastAsia="zh-CN"/>
        </w:rPr>
        <w:t>84%，</w:t>
      </w:r>
      <w:r>
        <w:rPr>
          <w:rFonts w:hint="eastAsia" w:ascii="仿宋_GB2312" w:hAnsi="Times New Roman" w:eastAsia="仿宋_GB2312" w:cs="Times New Roman"/>
          <w:kern w:val="0"/>
          <w:sz w:val="32"/>
          <w:szCs w:val="32"/>
        </w:rPr>
        <w:t>预算执行率偏低，主要原因为</w:t>
      </w:r>
      <w:r>
        <w:rPr>
          <w:rFonts w:hint="eastAsia" w:ascii="仿宋_GB2312" w:hAnsi="Times New Roman" w:eastAsia="仿宋_GB2312" w:cs="Times New Roman"/>
          <w:kern w:val="0"/>
          <w:sz w:val="32"/>
          <w:szCs w:val="32"/>
          <w:lang w:eastAsia="zh-CN"/>
        </w:rPr>
        <w:t>该项目为追加项目，财政审批时间较晚，资金到位时间较晚，财政结账时间提前，致使资金未及时支付到账。该剩余资金已结转下年。</w:t>
      </w:r>
    </w:p>
    <w:p w14:paraId="550DDBC3">
      <w:pPr>
        <w:numPr>
          <w:ilvl w:val="0"/>
          <w:numId w:val="4"/>
        </w:numPr>
        <w:spacing w:line="560" w:lineRule="exact"/>
        <w:ind w:left="-10" w:leftChars="0" w:firstLine="640" w:firstLineChars="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52A67552">
      <w:pPr>
        <w:numPr>
          <w:ilvl w:val="0"/>
          <w:numId w:val="0"/>
        </w:numPr>
        <w:spacing w:line="560" w:lineRule="exact"/>
        <w:ind w:left="0" w:leftChars="0" w:firstLine="729" w:firstLineChars="228"/>
        <w:rPr>
          <w:rFonts w:ascii="楷体" w:hAnsi="楷体" w:eastAsia="楷体"/>
          <w:bCs/>
          <w:sz w:val="32"/>
          <w:szCs w:val="32"/>
        </w:rPr>
      </w:pPr>
      <w:r>
        <w:rPr>
          <w:rFonts w:hint="eastAsia" w:ascii="仿宋_GB2312" w:hAnsi="Times New Roman" w:eastAsia="仿宋_GB2312" w:cs="Times New Roman"/>
          <w:kern w:val="0"/>
          <w:sz w:val="32"/>
          <w:szCs w:val="32"/>
        </w:rPr>
        <w:t>下一步将</w:t>
      </w:r>
      <w:r>
        <w:rPr>
          <w:rFonts w:hint="eastAsia" w:ascii="仿宋_GB2312" w:hAnsi="Tahoma" w:eastAsia="仿宋_GB2312" w:cstheme="minorBidi"/>
          <w:kern w:val="0"/>
          <w:sz w:val="32"/>
          <w:szCs w:val="32"/>
        </w:rPr>
        <w:t>进一步加大预算资金使用效率，提高预算执行率，</w:t>
      </w:r>
      <w:r>
        <w:rPr>
          <w:rFonts w:hint="eastAsia" w:ascii="仿宋_GB2312" w:hAnsi="Tahoma" w:eastAsia="仿宋_GB2312" w:cstheme="minorBidi"/>
          <w:kern w:val="0"/>
          <w:sz w:val="32"/>
          <w:szCs w:val="32"/>
          <w:lang w:eastAsia="zh-CN"/>
        </w:rPr>
        <w:t>根据年初工作计划，早申请早支付，做好老年大学教学工作。</w:t>
      </w:r>
    </w:p>
    <w:p w14:paraId="4779EFC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3A40235E">
      <w:pPr>
        <w:autoSpaceDE w:val="0"/>
        <w:autoSpaceDN w:val="0"/>
        <w:adjustRightInd w:val="0"/>
        <w:spacing w:after="200" w:line="560" w:lineRule="exact"/>
        <w:ind w:firstLine="420" w:firstLineChars="200"/>
        <w:jc w:val="left"/>
        <w:rPr>
          <w:rFonts w:ascii="仿宋_GB2312" w:hAnsi="Times New Roman" w:eastAsia="仿宋_GB2312" w:cs="仿宋"/>
          <w:sz w:val="32"/>
          <w:szCs w:val="32"/>
        </w:rPr>
      </w:pPr>
      <w:r>
        <w:rPr>
          <w:rFonts w:hint="eastAsia" w:ascii="仿宋" w:hAnsi="仿宋" w:eastAsia="仿宋"/>
        </w:rPr>
        <w:t xml:space="preserve">    </w:t>
      </w:r>
      <w:r>
        <w:rPr>
          <w:rFonts w:hint="eastAsia" w:ascii="仿宋" w:hAnsi="仿宋" w:eastAsia="仿宋"/>
          <w:lang w:val="en-US" w:eastAsia="zh-CN"/>
        </w:rPr>
        <w:t xml:space="preserve">  </w:t>
      </w:r>
      <w:r>
        <w:rPr>
          <w:rFonts w:hint="eastAsia" w:ascii="仿宋_GB2312" w:hAnsi="Times New Roman" w:eastAsia="仿宋_GB2312" w:cs="仿宋"/>
          <w:sz w:val="32"/>
          <w:szCs w:val="32"/>
        </w:rPr>
        <w:t xml:space="preserve">组 </w:t>
      </w:r>
      <w:r>
        <w:rPr>
          <w:rFonts w:hint="eastAsia" w:ascii="仿宋_GB2312" w:hAnsi="Times New Roman" w:eastAsia="仿宋_GB2312" w:cs="仿宋"/>
          <w:sz w:val="32"/>
          <w:szCs w:val="32"/>
          <w:lang w:val="en-US" w:eastAsia="zh-CN"/>
        </w:rPr>
        <w:t xml:space="preserve"> </w:t>
      </w:r>
      <w:r>
        <w:rPr>
          <w:rFonts w:hint="eastAsia" w:ascii="仿宋_GB2312" w:hAnsi="Times New Roman" w:eastAsia="仿宋_GB2312" w:cs="仿宋"/>
          <w:sz w:val="32"/>
          <w:szCs w:val="32"/>
        </w:rPr>
        <w:t>长：</w:t>
      </w:r>
      <w:r>
        <w:rPr>
          <w:rFonts w:hint="eastAsia" w:ascii="仿宋_GB2312" w:hAnsi="Times New Roman" w:eastAsia="仿宋_GB2312" w:cs="仿宋"/>
          <w:sz w:val="32"/>
          <w:szCs w:val="32"/>
          <w:lang w:eastAsia="zh-CN"/>
        </w:rPr>
        <w:t>郭文军</w:t>
      </w:r>
      <w:r>
        <w:rPr>
          <w:rFonts w:hint="eastAsia" w:ascii="仿宋_GB2312" w:hAnsi="Times New Roman" w:eastAsia="仿宋_GB2312" w:cs="仿宋"/>
          <w:sz w:val="32"/>
          <w:szCs w:val="32"/>
        </w:rPr>
        <w:t>(老干部局局长）</w:t>
      </w:r>
    </w:p>
    <w:p w14:paraId="7831D785">
      <w:pPr>
        <w:autoSpaceDE w:val="0"/>
        <w:autoSpaceDN w:val="0"/>
        <w:adjustRightInd w:val="0"/>
        <w:spacing w:after="200" w:line="560" w:lineRule="exact"/>
        <w:ind w:firstLine="1120" w:firstLineChars="350"/>
        <w:jc w:val="left"/>
        <w:rPr>
          <w:rFonts w:ascii="仿宋_GB2312" w:hAnsi="Times New Roman" w:eastAsia="仿宋_GB2312" w:cs="仿宋"/>
          <w:sz w:val="32"/>
          <w:szCs w:val="32"/>
        </w:rPr>
      </w:pPr>
      <w:r>
        <w:rPr>
          <w:rFonts w:hint="eastAsia" w:ascii="仿宋_GB2312" w:hAnsi="Times New Roman" w:eastAsia="仿宋_GB2312" w:cs="仿宋"/>
          <w:sz w:val="32"/>
          <w:szCs w:val="32"/>
        </w:rPr>
        <w:t>副组长：姜志伟（老干部局副局长）</w:t>
      </w:r>
    </w:p>
    <w:p w14:paraId="05015C71">
      <w:pPr>
        <w:autoSpaceDE w:val="0"/>
        <w:autoSpaceDN w:val="0"/>
        <w:adjustRightInd w:val="0"/>
        <w:spacing w:after="200" w:line="560" w:lineRule="exact"/>
        <w:jc w:val="left"/>
        <w:rPr>
          <w:rFonts w:ascii="仿宋_GB2312" w:hAnsi="Times New Roman" w:eastAsia="仿宋_GB2312" w:cs="仿宋"/>
          <w:sz w:val="32"/>
          <w:szCs w:val="32"/>
        </w:rPr>
      </w:pPr>
      <w:r>
        <w:rPr>
          <w:rFonts w:hint="eastAsia" w:ascii="仿宋_GB2312" w:hAnsi="Times New Roman" w:eastAsia="仿宋_GB2312" w:cs="仿宋"/>
          <w:sz w:val="32"/>
          <w:szCs w:val="32"/>
        </w:rPr>
        <w:t xml:space="preserve">              </w:t>
      </w:r>
      <w:r>
        <w:rPr>
          <w:rFonts w:hint="eastAsia" w:ascii="仿宋_GB2312" w:hAnsi="Times New Roman" w:eastAsia="仿宋_GB2312" w:cs="仿宋"/>
          <w:sz w:val="32"/>
          <w:szCs w:val="32"/>
          <w:lang w:val="en-US" w:eastAsia="zh-CN"/>
        </w:rPr>
        <w:t xml:space="preserve"> </w:t>
      </w:r>
      <w:r>
        <w:rPr>
          <w:rFonts w:hint="eastAsia" w:ascii="仿宋_GB2312" w:hAnsi="Times New Roman" w:eastAsia="仿宋_GB2312" w:cs="仿宋"/>
          <w:sz w:val="32"/>
          <w:szCs w:val="32"/>
        </w:rPr>
        <w:t>李敏嫣（老干部局副局长）、</w:t>
      </w:r>
    </w:p>
    <w:p w14:paraId="267BF0CB">
      <w:pPr>
        <w:autoSpaceDE w:val="0"/>
        <w:autoSpaceDN w:val="0"/>
        <w:adjustRightInd w:val="0"/>
        <w:spacing w:after="200" w:line="560" w:lineRule="exact"/>
        <w:ind w:firstLine="960" w:firstLineChars="300"/>
        <w:jc w:val="left"/>
        <w:rPr>
          <w:rFonts w:ascii="仿宋_GB2312" w:hAnsi="Times New Roman" w:eastAsia="仿宋_GB2312" w:cs="仿宋"/>
          <w:sz w:val="32"/>
          <w:szCs w:val="32"/>
        </w:rPr>
      </w:pPr>
      <w:r>
        <w:rPr>
          <w:rFonts w:hint="eastAsia" w:ascii="仿宋_GB2312" w:hAnsi="Times New Roman" w:eastAsia="仿宋_GB2312" w:cs="仿宋"/>
          <w:sz w:val="32"/>
          <w:szCs w:val="32"/>
        </w:rPr>
        <w:t>成  员：李  洁（老年大学校长）</w:t>
      </w:r>
    </w:p>
    <w:p w14:paraId="709F76C9">
      <w:pPr>
        <w:autoSpaceDE w:val="0"/>
        <w:autoSpaceDN w:val="0"/>
        <w:adjustRightInd w:val="0"/>
        <w:spacing w:after="200" w:line="560" w:lineRule="exact"/>
        <w:jc w:val="left"/>
        <w:rPr>
          <w:rFonts w:ascii="仿宋_GB2312" w:hAnsi="Times New Roman" w:eastAsia="仿宋_GB2312" w:cs="仿宋"/>
          <w:sz w:val="32"/>
          <w:szCs w:val="32"/>
        </w:rPr>
      </w:pPr>
      <w:r>
        <w:rPr>
          <w:rFonts w:hint="eastAsia" w:ascii="仿宋_GB2312" w:hAnsi="Times New Roman" w:eastAsia="仿宋_GB2312" w:cs="仿宋"/>
          <w:sz w:val="32"/>
          <w:szCs w:val="32"/>
        </w:rPr>
        <w:t xml:space="preserve">              </w:t>
      </w:r>
      <w:r>
        <w:rPr>
          <w:rFonts w:hint="eastAsia" w:ascii="仿宋_GB2312" w:hAnsi="Times New Roman" w:eastAsia="仿宋_GB2312" w:cs="仿宋"/>
          <w:sz w:val="32"/>
          <w:szCs w:val="32"/>
          <w:lang w:eastAsia="zh-CN"/>
        </w:rPr>
        <w:t>苏楚妍</w:t>
      </w:r>
      <w:r>
        <w:rPr>
          <w:rFonts w:hint="eastAsia" w:ascii="仿宋_GB2312" w:hAnsi="Times New Roman" w:eastAsia="仿宋_GB2312" w:cs="仿宋"/>
          <w:sz w:val="32"/>
          <w:szCs w:val="32"/>
        </w:rPr>
        <w:t>（老干部局会计）</w:t>
      </w:r>
    </w:p>
    <w:p w14:paraId="493C26F4">
      <w:pPr>
        <w:autoSpaceDE w:val="0"/>
        <w:autoSpaceDN w:val="0"/>
        <w:adjustRightInd w:val="0"/>
        <w:spacing w:after="200" w:line="560" w:lineRule="exact"/>
        <w:ind w:firstLine="2240" w:firstLineChars="700"/>
        <w:jc w:val="left"/>
        <w:rPr>
          <w:rFonts w:ascii="仿宋_GB2312" w:hAnsi="Times New Roman" w:eastAsia="仿宋_GB2312" w:cs="仿宋"/>
          <w:sz w:val="32"/>
          <w:szCs w:val="32"/>
        </w:rPr>
      </w:pPr>
      <w:r>
        <w:rPr>
          <w:rFonts w:hint="eastAsia" w:ascii="仿宋_GB2312" w:hAnsi="Times New Roman" w:eastAsia="仿宋_GB2312" w:cs="仿宋"/>
          <w:sz w:val="32"/>
          <w:szCs w:val="32"/>
        </w:rPr>
        <w:t>张  雷（老干部局出纳）</w:t>
      </w:r>
    </w:p>
    <w:p w14:paraId="549170B7">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script"/>
    <w:pitch w:val="default"/>
    <w:sig w:usb0="00000000" w:usb1="00000000" w:usb2="00082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方正黑体_GBK">
    <w:altName w:val="微软雅黑"/>
    <w:panose1 w:val="02000000000000000000"/>
    <w:charset w:val="86"/>
    <w:family w:val="script"/>
    <w:pitch w:val="default"/>
    <w:sig w:usb0="00000000" w:usb1="00000000" w:usb2="00082016"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17EBD">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A5A1BB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0B744422"/>
    <w:multiLevelType w:val="singleLevel"/>
    <w:tmpl w:val="0B744422"/>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pPr>
        <w:ind w:left="-10"/>
      </w:pPr>
      <w:rPr>
        <w:rFonts w:ascii="楷体" w:hAnsi="楷体" w:eastAsia="楷体"/>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85590"/>
    <w:rsid w:val="000B0260"/>
    <w:rsid w:val="007E6C1F"/>
    <w:rsid w:val="00956A93"/>
    <w:rsid w:val="009E575C"/>
    <w:rsid w:val="00AF167E"/>
    <w:rsid w:val="00AF566A"/>
    <w:rsid w:val="00B478EA"/>
    <w:rsid w:val="00B6553A"/>
    <w:rsid w:val="00BC6576"/>
    <w:rsid w:val="00CE06BA"/>
    <w:rsid w:val="00F441CC"/>
    <w:rsid w:val="01B104CA"/>
    <w:rsid w:val="01F946F6"/>
    <w:rsid w:val="02106AB0"/>
    <w:rsid w:val="02B43A28"/>
    <w:rsid w:val="041F7F17"/>
    <w:rsid w:val="046F331E"/>
    <w:rsid w:val="055C5022"/>
    <w:rsid w:val="06016C8C"/>
    <w:rsid w:val="07956271"/>
    <w:rsid w:val="091E63CA"/>
    <w:rsid w:val="09721397"/>
    <w:rsid w:val="0BB63BED"/>
    <w:rsid w:val="0E214339"/>
    <w:rsid w:val="0E8325B8"/>
    <w:rsid w:val="0EB97A43"/>
    <w:rsid w:val="0EBD2122"/>
    <w:rsid w:val="0F214EAE"/>
    <w:rsid w:val="11B71E6A"/>
    <w:rsid w:val="14A95B9F"/>
    <w:rsid w:val="190221E5"/>
    <w:rsid w:val="191355B2"/>
    <w:rsid w:val="1AAF0063"/>
    <w:rsid w:val="1ACD543E"/>
    <w:rsid w:val="1BE140DE"/>
    <w:rsid w:val="220A0D41"/>
    <w:rsid w:val="248C197D"/>
    <w:rsid w:val="24CA6859"/>
    <w:rsid w:val="252959AF"/>
    <w:rsid w:val="277A6671"/>
    <w:rsid w:val="292D35B7"/>
    <w:rsid w:val="2F0860B8"/>
    <w:rsid w:val="33EB6CFF"/>
    <w:rsid w:val="35A12947"/>
    <w:rsid w:val="37387040"/>
    <w:rsid w:val="3789587F"/>
    <w:rsid w:val="382905F4"/>
    <w:rsid w:val="3B625C0A"/>
    <w:rsid w:val="3CEE1963"/>
    <w:rsid w:val="3FAC59BE"/>
    <w:rsid w:val="427C7A37"/>
    <w:rsid w:val="46401A0B"/>
    <w:rsid w:val="464F4558"/>
    <w:rsid w:val="48981FD7"/>
    <w:rsid w:val="496A1049"/>
    <w:rsid w:val="4B9D671D"/>
    <w:rsid w:val="4C433230"/>
    <w:rsid w:val="4C9C27FE"/>
    <w:rsid w:val="4EE26261"/>
    <w:rsid w:val="512260B4"/>
    <w:rsid w:val="52BD6ACB"/>
    <w:rsid w:val="55537534"/>
    <w:rsid w:val="55F17326"/>
    <w:rsid w:val="561A74F1"/>
    <w:rsid w:val="57211870"/>
    <w:rsid w:val="597244E8"/>
    <w:rsid w:val="59AA682C"/>
    <w:rsid w:val="5D6B0B56"/>
    <w:rsid w:val="5DAF0BCA"/>
    <w:rsid w:val="5DC926AD"/>
    <w:rsid w:val="5EB71C30"/>
    <w:rsid w:val="66AC44E4"/>
    <w:rsid w:val="66AF0CE5"/>
    <w:rsid w:val="6AC537CF"/>
    <w:rsid w:val="6E5B14A6"/>
    <w:rsid w:val="711B255E"/>
    <w:rsid w:val="73C2723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p0"/>
    <w:basedOn w:val="1"/>
    <w:qFormat/>
    <w:uiPriority w:val="0"/>
    <w:pPr>
      <w:widowControl/>
    </w:pPr>
    <w:rPr>
      <w:rFonts w:hint="eastAsia" w:ascii="Times New Roman" w:hAnsi="Times New Roman"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3721</Words>
  <Characters>3927</Characters>
  <Lines>4</Lines>
  <Paragraphs>1</Paragraphs>
  <TotalTime>23</TotalTime>
  <ScaleCrop>false</ScaleCrop>
  <LinksUpToDate>false</LinksUpToDate>
  <CharactersWithSpaces>4002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刘阳</cp:lastModifiedBy>
  <cp:lastPrinted>2022-01-19T07:24:00Z</cp:lastPrinted>
  <dcterms:modified xsi:type="dcterms:W3CDTF">2025-04-23T08:36:48Z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4A19074DC8414FE6B62EBFA35238C9D8</vt:lpwstr>
  </property>
  <property fmtid="{D5CDD505-2E9C-101B-9397-08002B2CF9AE}" pid="4" name="KSOTemplateDocerSaveRecord">
    <vt:lpwstr>eyJoZGlkIjoiNGQwMTcxMTU2MDMzNmYyMzQ0ZWU0YWEwNDg4ZWM5NGMiLCJ1c2VySWQiOiIxNjg4OTIxODE2In0=</vt:lpwstr>
  </property>
</Properties>
</file>