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lang w:eastAsia="zh-CN"/>
        </w:rPr>
      </w:pPr>
      <w:bookmarkStart w:id="0" w:name="_Toc_2_2_0000000001"/>
      <w:bookmarkStart w:id="13" w:name="_GoBack"/>
      <w:bookmarkEnd w:id="13"/>
      <w:r>
        <w:rPr>
          <w:rFonts w:hint="eastAsia" w:ascii="黑体" w:hAnsi="黑体" w:eastAsia="黑体" w:cs="黑体"/>
          <w:b/>
          <w:color w:val="000000"/>
          <w:sz w:val="44"/>
          <w:lang w:eastAsia="zh-CN"/>
        </w:rPr>
        <w:t>石家庄市长安区人民政府建北街道办事处</w:t>
      </w:r>
    </w:p>
    <w:p>
      <w:pPr>
        <w:jc w:val="center"/>
        <w:rPr>
          <w:rFonts w:ascii="黑体" w:hAnsi="黑体" w:eastAsia="黑体" w:cs="黑体"/>
          <w:b/>
          <w:color w:val="000000"/>
          <w:sz w:val="44"/>
          <w:lang w:eastAsia="zh-CN"/>
        </w:rPr>
      </w:pPr>
      <w:r>
        <w:rPr>
          <w:rFonts w:ascii="黑体" w:hAnsi="黑体" w:eastAsia="黑体" w:cs="黑体"/>
          <w:b/>
          <w:color w:val="000000"/>
          <w:sz w:val="44"/>
        </w:rPr>
        <w:t>2022年部门预算信息公开</w:t>
      </w: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p>
    <w:p>
      <w:pPr>
        <w:jc w:val="center"/>
        <w:rPr>
          <w:rFonts w:ascii="黑体" w:hAnsi="黑体" w:eastAsia="黑体" w:cs="黑体"/>
          <w:b/>
          <w:color w:val="000000"/>
          <w:sz w:val="44"/>
          <w:lang w:eastAsia="zh-CN"/>
        </w:rPr>
      </w:pPr>
      <w:r>
        <w:rPr>
          <w:rFonts w:hint="eastAsia" w:ascii="黑体" w:hAnsi="黑体" w:eastAsia="黑体" w:cs="黑体"/>
          <w:b/>
          <w:color w:val="000000"/>
          <w:sz w:val="44"/>
          <w:lang w:eastAsia="zh-CN"/>
        </w:rPr>
        <w:t>2022年部门预算信息公开目录</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eastAsia="zh-CN"/>
        </w:rPr>
        <w:t>3</w:t>
      </w:r>
      <w:r>
        <w:rPr>
          <w:rFonts w:hint="eastAsia"/>
          <w:lang w:eastAsia="zh-CN"/>
        </w:rP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eastAsia="zh-CN"/>
        </w:rPr>
        <w:t>5</w:t>
      </w:r>
      <w:r>
        <w:rPr>
          <w:rFonts w:hint="eastAsia"/>
          <w:lang w:eastAsia="zh-CN"/>
        </w:rP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eastAsia="zh-CN"/>
        </w:rPr>
        <w:t>6</w:t>
      </w:r>
      <w:r>
        <w:rPr>
          <w:rFonts w:hint="eastAsia"/>
          <w:lang w:eastAsia="zh-CN"/>
        </w:rP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eastAsia="zh-CN"/>
        </w:rPr>
        <w:t>7</w:t>
      </w:r>
      <w:r>
        <w:rPr>
          <w:rFonts w:hint="eastAsia"/>
          <w:lang w:eastAsia="zh-CN"/>
        </w:rP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eastAsia="zh-CN"/>
        </w:rPr>
        <w:t>9</w:t>
      </w:r>
      <w:r>
        <w:rPr>
          <w:rFonts w:hint="eastAsia"/>
          <w:lang w:eastAsia="zh-CN"/>
        </w:rPr>
        <w:fldChar w:fldCharType="end"/>
      </w:r>
    </w:p>
    <w:p>
      <w:pPr>
        <w:pStyle w:val="5"/>
        <w:tabs>
          <w:tab w:val="right" w:leader="dot" w:pos="14562"/>
        </w:tabs>
        <w:rPr>
          <w:lang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eastAsia="zh-CN"/>
        </w:rPr>
        <w:t>1</w:t>
      </w:r>
      <w:r>
        <w:rPr>
          <w:rFonts w:hint="eastAsia"/>
          <w:lang w:eastAsia="zh-CN"/>
        </w:rPr>
        <w:fldChar w:fldCharType="end"/>
      </w:r>
      <w:r>
        <w:rPr>
          <w:rFonts w:hint="eastAsia"/>
          <w:lang w:eastAsia="zh-CN"/>
        </w:rPr>
        <w:t>0</w:t>
      </w:r>
    </w:p>
    <w:p>
      <w:pPr>
        <w:pStyle w:val="5"/>
        <w:tabs>
          <w:tab w:val="right" w:leader="dot" w:pos="14562"/>
        </w:tabs>
        <w:rPr>
          <w:lang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eastAsia="zh-CN"/>
        </w:rPr>
        <w:t>1</w:t>
      </w:r>
      <w:r>
        <w:rPr>
          <w:rFonts w:hint="eastAsia"/>
          <w:lang w:eastAsia="zh-CN"/>
        </w:rPr>
        <w:fldChar w:fldCharType="end"/>
      </w:r>
      <w:r>
        <w:rPr>
          <w:rFonts w:hint="eastAsia"/>
          <w:lang w:eastAsia="zh-CN"/>
        </w:rPr>
        <w:t>1</w:t>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5"/>
        <w:tabs>
          <w:tab w:val="right" w:leader="dot" w:pos="14562"/>
        </w:tabs>
        <w:rPr>
          <w:lang w:eastAsia="zh-CN"/>
        </w:rPr>
      </w:pPr>
      <w:r>
        <w:fldChar w:fldCharType="begin"/>
      </w:r>
      <w:r>
        <w:instrText xml:space="preserve"> HYPERLINK \l "_Toc_3_3_0000000018" </w:instrText>
      </w:r>
      <w:r>
        <w:fldChar w:fldCharType="separate"/>
      </w:r>
      <w:r>
        <w:t>九、其他需要说明的事项</w:t>
      </w:r>
      <w:r>
        <w:tab/>
      </w:r>
      <w:r>
        <w:rPr>
          <w:rFonts w:hint="eastAsia"/>
          <w:lang w:eastAsia="zh-CN"/>
        </w:rPr>
        <w:t>2</w:t>
      </w:r>
      <w:r>
        <w:rPr>
          <w:rFonts w:hint="eastAsia"/>
          <w:lang w:eastAsia="zh-CN"/>
        </w:rPr>
        <w:fldChar w:fldCharType="end"/>
      </w:r>
      <w:r>
        <w:rPr>
          <w:rFonts w:hint="eastAsia"/>
          <w:lang w:eastAsia="zh-CN"/>
        </w:rPr>
        <w:t>5</w:t>
      </w:r>
    </w:p>
    <w:p>
      <w:pPr>
        <w:jc w:val="center"/>
        <w:outlineLvl w:val="1"/>
        <w:rPr>
          <w:rFonts w:ascii="方正小标宋_GBK" w:hAnsi="方正小标宋_GBK" w:eastAsia="方正小标宋_GBK" w:cs="方正小标宋_GBK"/>
          <w:color w:val="000000"/>
          <w:sz w:val="36"/>
        </w:rPr>
      </w:pPr>
      <w:r>
        <w:fldChar w:fldCharType="end"/>
      </w: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both"/>
        <w:outlineLvl w:val="1"/>
        <w:rPr>
          <w:rFonts w:ascii="方正小标宋_GBK" w:hAnsi="方正小标宋_GBK" w:eastAsia="方正小标宋_GBK" w:cs="方正小标宋_GBK"/>
          <w:color w:val="000000"/>
          <w:sz w:val="36"/>
          <w:szCs w:val="36"/>
          <w:lang w:eastAsia="zh-CN"/>
        </w:rPr>
      </w:pPr>
    </w:p>
    <w:bookmarkEnd w:id="0"/>
    <w:p/>
    <w:tbl>
      <w:tblPr>
        <w:tblStyle w:val="9"/>
        <w:tblW w:w="14052" w:type="dxa"/>
        <w:tblInd w:w="93" w:type="dxa"/>
        <w:tblLayout w:type="fixed"/>
        <w:tblCellMar>
          <w:top w:w="0" w:type="dxa"/>
          <w:left w:w="108" w:type="dxa"/>
          <w:bottom w:w="0" w:type="dxa"/>
          <w:right w:w="108" w:type="dxa"/>
        </w:tblCellMar>
      </w:tblPr>
      <w:tblGrid>
        <w:gridCol w:w="929"/>
        <w:gridCol w:w="4665"/>
        <w:gridCol w:w="1332"/>
        <w:gridCol w:w="4753"/>
        <w:gridCol w:w="2373"/>
      </w:tblGrid>
      <w:tr>
        <w:tblPrEx>
          <w:tblLayout w:type="fixed"/>
          <w:tblCellMar>
            <w:top w:w="0" w:type="dxa"/>
            <w:left w:w="108" w:type="dxa"/>
            <w:bottom w:w="0" w:type="dxa"/>
            <w:right w:w="108" w:type="dxa"/>
          </w:tblCellMar>
        </w:tblPrEx>
        <w:trPr>
          <w:trHeight w:val="680" w:hRule="atLeast"/>
        </w:trPr>
        <w:tc>
          <w:tcPr>
            <w:tcW w:w="14052" w:type="dxa"/>
            <w:gridSpan w:val="5"/>
            <w:tcBorders>
              <w:top w:val="nil"/>
              <w:left w:val="nil"/>
              <w:bottom w:val="nil"/>
              <w:right w:val="nil"/>
            </w:tcBorders>
            <w:shd w:val="clear" w:color="auto" w:fill="auto"/>
            <w:vAlign w:val="center"/>
          </w:tcPr>
          <w:p>
            <w:pPr>
              <w:jc w:val="center"/>
              <w:textAlignment w:val="center"/>
              <w:rPr>
                <w:rFonts w:ascii="宋体" w:hAnsi="宋体" w:eastAsia="宋体" w:cs="宋体"/>
                <w:b/>
                <w:bCs/>
                <w:color w:val="000000"/>
                <w:sz w:val="40"/>
                <w:szCs w:val="40"/>
              </w:rPr>
            </w:pPr>
            <w:r>
              <w:rPr>
                <w:rFonts w:hint="eastAsia" w:ascii="宋体" w:hAnsi="宋体" w:eastAsia="宋体" w:cs="宋体"/>
                <w:b/>
                <w:bCs/>
                <w:color w:val="000000"/>
                <w:sz w:val="40"/>
                <w:szCs w:val="40"/>
                <w:lang w:eastAsia="zh-CN"/>
              </w:rPr>
              <w:t>部门预算收支总表</w:t>
            </w:r>
          </w:p>
        </w:tc>
      </w:tr>
      <w:tr>
        <w:tblPrEx>
          <w:tblLayout w:type="fixed"/>
          <w:tblCellMar>
            <w:top w:w="0" w:type="dxa"/>
            <w:left w:w="108" w:type="dxa"/>
            <w:bottom w:w="0" w:type="dxa"/>
            <w:right w:w="108" w:type="dxa"/>
          </w:tblCellMar>
        </w:tblPrEx>
        <w:trPr>
          <w:trHeight w:val="360" w:hRule="atLeast"/>
        </w:trPr>
        <w:tc>
          <w:tcPr>
            <w:tcW w:w="69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预算单位编码及名称：[573]石家庄市长安区人民政府建北街道办事处</w:t>
            </w:r>
          </w:p>
        </w:tc>
        <w:tc>
          <w:tcPr>
            <w:tcW w:w="47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预算年度：2022</w:t>
            </w:r>
          </w:p>
        </w:tc>
        <w:tc>
          <w:tcPr>
            <w:tcW w:w="237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金额单位：万元</w:t>
            </w:r>
          </w:p>
        </w:tc>
      </w:tr>
      <w:tr>
        <w:tblPrEx>
          <w:tblLayout w:type="fixed"/>
          <w:tblCellMar>
            <w:top w:w="0" w:type="dxa"/>
            <w:left w:w="108" w:type="dxa"/>
            <w:bottom w:w="0" w:type="dxa"/>
            <w:right w:w="108" w:type="dxa"/>
          </w:tblCellMar>
        </w:tblPrEx>
        <w:trPr>
          <w:trHeight w:val="360" w:hRule="atLeast"/>
        </w:trPr>
        <w:tc>
          <w:tcPr>
            <w:tcW w:w="9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序号</w:t>
            </w:r>
          </w:p>
        </w:tc>
        <w:tc>
          <w:tcPr>
            <w:tcW w:w="59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收入</w:t>
            </w:r>
          </w:p>
        </w:tc>
        <w:tc>
          <w:tcPr>
            <w:tcW w:w="71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支出</w:t>
            </w:r>
          </w:p>
        </w:tc>
      </w:tr>
      <w:tr>
        <w:tblPrEx>
          <w:tblLayout w:type="fixed"/>
          <w:tblCellMar>
            <w:top w:w="0" w:type="dxa"/>
            <w:left w:w="108" w:type="dxa"/>
            <w:bottom w:w="0" w:type="dxa"/>
            <w:right w:w="108" w:type="dxa"/>
          </w:tblCellMar>
        </w:tblPrEx>
        <w:trPr>
          <w:trHeight w:val="360" w:hRule="atLeast"/>
        </w:trPr>
        <w:tc>
          <w:tcPr>
            <w:tcW w:w="9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46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项目</w:t>
            </w:r>
          </w:p>
        </w:tc>
        <w:tc>
          <w:tcPr>
            <w:tcW w:w="13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预算数</w:t>
            </w:r>
          </w:p>
        </w:tc>
        <w:tc>
          <w:tcPr>
            <w:tcW w:w="47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项目</w:t>
            </w:r>
          </w:p>
        </w:tc>
        <w:tc>
          <w:tcPr>
            <w:tcW w:w="237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预算数</w:t>
            </w:r>
          </w:p>
        </w:tc>
      </w:tr>
      <w:tr>
        <w:tblPrEx>
          <w:tblLayout w:type="fixed"/>
          <w:tblCellMar>
            <w:top w:w="0" w:type="dxa"/>
            <w:left w:w="108" w:type="dxa"/>
            <w:bottom w:w="0" w:type="dxa"/>
            <w:right w:w="108" w:type="dxa"/>
          </w:tblCellMar>
        </w:tblPrEx>
        <w:trPr>
          <w:trHeight w:val="36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栏次</w:t>
            </w:r>
          </w:p>
        </w:tc>
        <w:tc>
          <w:tcPr>
            <w:tcW w:w="46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1</w:t>
            </w:r>
          </w:p>
        </w:tc>
        <w:tc>
          <w:tcPr>
            <w:tcW w:w="13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2</w:t>
            </w:r>
          </w:p>
        </w:tc>
        <w:tc>
          <w:tcPr>
            <w:tcW w:w="47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3</w:t>
            </w:r>
          </w:p>
        </w:tc>
        <w:tc>
          <w:tcPr>
            <w:tcW w:w="237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4</w:t>
            </w: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一、一般公共预算拨款收入</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一、一般公共服务支出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二、政府性基金预算拨款收入</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二、外交支出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三、国有资本经营预算拨款收入</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三、国防支出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4</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四、财政专户管理资金收入</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四、公共安全支出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5</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五、事业收入</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五、教育支出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六、事业单位经营收入</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六、科学技术支出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7</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七、上级补助收入</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七、文化旅游体育与传媒支出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八、附属单位上缴收入</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八、社会保障和就业支出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九、其他收入</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九、社会保险基金支出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十、卫生健康支出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11</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十一、节能环保支出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12</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十二、城乡社区支出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13</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十三、农林水支出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十四、交通运输支出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15</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十五、资源勘探工业信息等支出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16</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十六、商业服务业等支出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17</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十七、金融支出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18</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十八、援助其他地区支出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十九、自然资源海洋气象等支出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二十、住房保障支出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二十一、粮油物资储备支出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22</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二十二、国有资本经营预算支出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23</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二十三、灾害防治及应急管理支出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二十四、预备费</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25</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二十五、其他支出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26</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二十六、转移性支出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27</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二十七、债务还本支出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28</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二十八、债务付息支出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29</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二十九、债务发行费用支出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三十、抗疫特别国债安排的支出</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31</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本年收入合计</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本年支出合计</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32</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上年结转结余</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年终结转结余</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29"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33</w:t>
            </w:r>
          </w:p>
        </w:tc>
        <w:tc>
          <w:tcPr>
            <w:tcW w:w="4665"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收入总计</w:t>
            </w:r>
          </w:p>
        </w:tc>
        <w:tc>
          <w:tcPr>
            <w:tcW w:w="1332"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475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支出总计</w:t>
            </w:r>
          </w:p>
        </w:tc>
        <w:tc>
          <w:tcPr>
            <w:tcW w:w="23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r>
    </w:tbl>
    <w:p>
      <w:pPr>
        <w:sectPr>
          <w:footerReference r:id="rId3" w:type="default"/>
          <w:footerReference r:id="rId4" w:type="even"/>
          <w:pgSz w:w="16840" w:h="11900" w:orient="landscape"/>
          <w:pgMar w:top="1361" w:right="1020" w:bottom="1134" w:left="1020" w:header="720" w:footer="720" w:gutter="0"/>
          <w:cols w:space="720" w:num="1"/>
        </w:sectPr>
      </w:pPr>
    </w:p>
    <w:tbl>
      <w:tblPr>
        <w:tblStyle w:val="9"/>
        <w:tblW w:w="15580" w:type="dxa"/>
        <w:tblInd w:w="93" w:type="dxa"/>
        <w:tblLayout w:type="fixed"/>
        <w:tblCellMar>
          <w:top w:w="0" w:type="dxa"/>
          <w:left w:w="108" w:type="dxa"/>
          <w:bottom w:w="0" w:type="dxa"/>
          <w:right w:w="108" w:type="dxa"/>
        </w:tblCellMar>
      </w:tblPr>
      <w:tblGrid>
        <w:gridCol w:w="563"/>
        <w:gridCol w:w="942"/>
        <w:gridCol w:w="3023"/>
        <w:gridCol w:w="808"/>
        <w:gridCol w:w="808"/>
        <w:gridCol w:w="1320"/>
        <w:gridCol w:w="1006"/>
        <w:gridCol w:w="844"/>
        <w:gridCol w:w="1239"/>
        <w:gridCol w:w="1089"/>
        <w:gridCol w:w="2051"/>
        <w:gridCol w:w="941"/>
        <w:gridCol w:w="946"/>
      </w:tblGrid>
      <w:tr>
        <w:tblPrEx>
          <w:tblLayout w:type="fixed"/>
          <w:tblCellMar>
            <w:top w:w="0" w:type="dxa"/>
            <w:left w:w="108" w:type="dxa"/>
            <w:bottom w:w="0" w:type="dxa"/>
            <w:right w:w="108" w:type="dxa"/>
          </w:tblCellMar>
        </w:tblPrEx>
        <w:trPr>
          <w:trHeight w:val="522" w:hRule="atLeast"/>
        </w:trPr>
        <w:tc>
          <w:tcPr>
            <w:tcW w:w="15580" w:type="dxa"/>
            <w:gridSpan w:val="13"/>
            <w:tcBorders>
              <w:top w:val="nil"/>
              <w:left w:val="nil"/>
              <w:bottom w:val="nil"/>
              <w:right w:val="nil"/>
            </w:tcBorders>
            <w:shd w:val="clear" w:color="auto" w:fill="auto"/>
            <w:vAlign w:val="center"/>
          </w:tcPr>
          <w:p>
            <w:pPr>
              <w:jc w:val="center"/>
              <w:textAlignment w:val="center"/>
              <w:rPr>
                <w:rFonts w:ascii="宋体" w:hAnsi="宋体" w:eastAsia="宋体" w:cs="宋体"/>
                <w:b/>
                <w:bCs/>
                <w:color w:val="000000"/>
                <w:sz w:val="40"/>
                <w:szCs w:val="40"/>
              </w:rPr>
            </w:pPr>
            <w:r>
              <w:rPr>
                <w:rFonts w:hint="eastAsia" w:ascii="宋体" w:hAnsi="宋体" w:eastAsia="宋体" w:cs="宋体"/>
                <w:b/>
                <w:bCs/>
                <w:color w:val="000000"/>
                <w:sz w:val="40"/>
                <w:szCs w:val="40"/>
                <w:lang w:eastAsia="zh-CN"/>
              </w:rPr>
              <w:t>部门预算收入总表</w:t>
            </w:r>
          </w:p>
        </w:tc>
      </w:tr>
      <w:tr>
        <w:tblPrEx>
          <w:tblLayout w:type="fixed"/>
          <w:tblCellMar>
            <w:top w:w="0" w:type="dxa"/>
            <w:left w:w="108" w:type="dxa"/>
            <w:bottom w:w="0" w:type="dxa"/>
            <w:right w:w="108" w:type="dxa"/>
          </w:tblCellMar>
        </w:tblPrEx>
        <w:trPr>
          <w:trHeight w:val="372" w:hRule="atLeast"/>
        </w:trPr>
        <w:tc>
          <w:tcPr>
            <w:tcW w:w="105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预算单位编码及名称：[573]石家庄市长安区人民政府建北街道办事处</w:t>
            </w:r>
          </w:p>
        </w:tc>
        <w:tc>
          <w:tcPr>
            <w:tcW w:w="31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预算年度：2022</w:t>
            </w:r>
          </w:p>
        </w:tc>
        <w:tc>
          <w:tcPr>
            <w:tcW w:w="18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金额单位：万元</w:t>
            </w:r>
          </w:p>
        </w:tc>
      </w:tr>
      <w:tr>
        <w:tblPrEx>
          <w:tblLayout w:type="fixed"/>
          <w:tblCellMar>
            <w:top w:w="0" w:type="dxa"/>
            <w:left w:w="108" w:type="dxa"/>
            <w:bottom w:w="0" w:type="dxa"/>
            <w:right w:w="108" w:type="dxa"/>
          </w:tblCellMar>
        </w:tblPrEx>
        <w:trPr>
          <w:trHeight w:val="372" w:hRule="atLeast"/>
        </w:trPr>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序号</w:t>
            </w:r>
          </w:p>
        </w:tc>
        <w:tc>
          <w:tcPr>
            <w:tcW w:w="3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功能分类科目</w:t>
            </w:r>
          </w:p>
        </w:tc>
        <w:tc>
          <w:tcPr>
            <w:tcW w:w="8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合计</w:t>
            </w:r>
          </w:p>
        </w:tc>
        <w:tc>
          <w:tcPr>
            <w:tcW w:w="929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本年收入</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上年结转</w:t>
            </w:r>
          </w:p>
        </w:tc>
      </w:tr>
      <w:tr>
        <w:tblPrEx>
          <w:tblLayout w:type="fixed"/>
          <w:tblCellMar>
            <w:top w:w="0" w:type="dxa"/>
            <w:left w:w="108" w:type="dxa"/>
            <w:bottom w:w="0" w:type="dxa"/>
            <w:right w:w="108" w:type="dxa"/>
          </w:tblCellMar>
        </w:tblPrEx>
        <w:trPr>
          <w:trHeight w:val="559" w:hRule="atLeast"/>
        </w:trPr>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科目编码</w:t>
            </w:r>
          </w:p>
        </w:tc>
        <w:tc>
          <w:tcPr>
            <w:tcW w:w="302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科目名称</w:t>
            </w:r>
          </w:p>
        </w:tc>
        <w:tc>
          <w:tcPr>
            <w:tcW w:w="8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小计</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财政拨款收入</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财政专户收入</w:t>
            </w: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事业收入</w:t>
            </w: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经营收入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上级补助收入</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附属单位上缴收入</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其他收入</w:t>
            </w: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555"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栏次</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1</w:t>
            </w:r>
          </w:p>
        </w:tc>
        <w:tc>
          <w:tcPr>
            <w:tcW w:w="302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2</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3</w:t>
            </w:r>
          </w:p>
        </w:tc>
        <w:tc>
          <w:tcPr>
            <w:tcW w:w="80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5</w:t>
            </w:r>
          </w:p>
        </w:tc>
        <w:tc>
          <w:tcPr>
            <w:tcW w:w="10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6</w:t>
            </w: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7</w:t>
            </w: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8</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9</w:t>
            </w:r>
          </w:p>
        </w:tc>
        <w:tc>
          <w:tcPr>
            <w:tcW w:w="205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10</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11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12</w:t>
            </w:r>
          </w:p>
        </w:tc>
      </w:tr>
      <w:tr>
        <w:tblPrEx>
          <w:tblLayout w:type="fixed"/>
          <w:tblCellMar>
            <w:top w:w="0" w:type="dxa"/>
            <w:left w:w="108" w:type="dxa"/>
            <w:bottom w:w="0" w:type="dxa"/>
            <w:right w:w="108" w:type="dxa"/>
          </w:tblCellMar>
        </w:tblPrEx>
        <w:trPr>
          <w:trHeight w:val="523"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合计</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523"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201</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一般公共服务支出</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555"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20103</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政府办公厅（室）及相关机构事务</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523"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4</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2010301</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行政运行</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46"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5</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204</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公共安全支出</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46"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20406</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司法</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523"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7</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2040604</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基层司法业务</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523"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208</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社会保障和就业支出</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523"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20802</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民政管理事务</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523"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2080208</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基层政权建设和社区治理</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46"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11</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卫生健康支出</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46"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12</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21011</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行政事业单位医疗</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523"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13</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2101101</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行政单位医疗</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24.58</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24.58</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24.58</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46" w:hRule="atLeast"/>
        </w:trPr>
        <w:tc>
          <w:tcPr>
            <w:tcW w:w="56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w:t>
            </w:r>
          </w:p>
        </w:tc>
        <w:tc>
          <w:tcPr>
            <w:tcW w:w="94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2101102</w:t>
            </w:r>
          </w:p>
        </w:tc>
        <w:tc>
          <w:tcPr>
            <w:tcW w:w="30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事业单位医疗</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66.73</w:t>
            </w:r>
          </w:p>
        </w:tc>
        <w:tc>
          <w:tcPr>
            <w:tcW w:w="8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66.73</w:t>
            </w:r>
          </w:p>
        </w:tc>
        <w:tc>
          <w:tcPr>
            <w:tcW w:w="132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66.73</w:t>
            </w:r>
          </w:p>
        </w:tc>
        <w:tc>
          <w:tcPr>
            <w:tcW w:w="100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05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bl>
    <w:p>
      <w:pPr>
        <w:jc w:val="both"/>
        <w:outlineLvl w:val="1"/>
        <w:sectPr>
          <w:pgSz w:w="16840" w:h="11900" w:orient="landscape"/>
          <w:pgMar w:top="1361" w:right="1020" w:bottom="1134" w:left="1020" w:header="720" w:footer="720" w:gutter="0"/>
          <w:cols w:space="720" w:num="1"/>
        </w:sectPr>
      </w:pPr>
    </w:p>
    <w:tbl>
      <w:tblPr>
        <w:tblStyle w:val="9"/>
        <w:tblW w:w="15480" w:type="dxa"/>
        <w:tblInd w:w="93" w:type="dxa"/>
        <w:tblLayout w:type="fixed"/>
        <w:tblCellMar>
          <w:top w:w="0" w:type="dxa"/>
          <w:left w:w="108" w:type="dxa"/>
          <w:bottom w:w="0" w:type="dxa"/>
          <w:right w:w="108" w:type="dxa"/>
        </w:tblCellMar>
      </w:tblPr>
      <w:tblGrid>
        <w:gridCol w:w="723"/>
        <w:gridCol w:w="1208"/>
        <w:gridCol w:w="3876"/>
        <w:gridCol w:w="1693"/>
        <w:gridCol w:w="1208"/>
        <w:gridCol w:w="1208"/>
        <w:gridCol w:w="1208"/>
        <w:gridCol w:w="1936"/>
        <w:gridCol w:w="2420"/>
      </w:tblGrid>
      <w:tr>
        <w:tblPrEx>
          <w:tblLayout w:type="fixed"/>
          <w:tblCellMar>
            <w:top w:w="0" w:type="dxa"/>
            <w:left w:w="108" w:type="dxa"/>
            <w:bottom w:w="0" w:type="dxa"/>
            <w:right w:w="108" w:type="dxa"/>
          </w:tblCellMar>
        </w:tblPrEx>
        <w:trPr>
          <w:trHeight w:val="529" w:hRule="atLeast"/>
        </w:trPr>
        <w:tc>
          <w:tcPr>
            <w:tcW w:w="15480" w:type="dxa"/>
            <w:gridSpan w:val="9"/>
            <w:tcBorders>
              <w:top w:val="nil"/>
              <w:left w:val="nil"/>
              <w:bottom w:val="nil"/>
              <w:right w:val="nil"/>
            </w:tcBorders>
            <w:shd w:val="clear" w:color="auto" w:fill="auto"/>
            <w:vAlign w:val="center"/>
          </w:tcPr>
          <w:p>
            <w:pPr>
              <w:jc w:val="center"/>
              <w:textAlignment w:val="center"/>
              <w:rPr>
                <w:rFonts w:ascii="宋体" w:hAnsi="宋体" w:eastAsia="宋体" w:cs="宋体"/>
                <w:b/>
                <w:bCs/>
                <w:color w:val="000000"/>
                <w:sz w:val="40"/>
                <w:szCs w:val="40"/>
              </w:rPr>
            </w:pPr>
            <w:r>
              <w:rPr>
                <w:rFonts w:hint="eastAsia" w:ascii="宋体" w:hAnsi="宋体" w:eastAsia="宋体" w:cs="宋体"/>
                <w:b/>
                <w:bCs/>
                <w:color w:val="000000"/>
                <w:sz w:val="40"/>
                <w:szCs w:val="40"/>
                <w:lang w:eastAsia="zh-CN"/>
              </w:rPr>
              <w:t>部门预算支出总表</w:t>
            </w:r>
          </w:p>
        </w:tc>
      </w:tr>
      <w:tr>
        <w:tblPrEx>
          <w:tblLayout w:type="fixed"/>
          <w:tblCellMar>
            <w:top w:w="0" w:type="dxa"/>
            <w:left w:w="108" w:type="dxa"/>
            <w:bottom w:w="0" w:type="dxa"/>
            <w:right w:w="108" w:type="dxa"/>
          </w:tblCellMar>
        </w:tblPrEx>
        <w:trPr>
          <w:trHeight w:val="362" w:hRule="atLeast"/>
        </w:trPr>
        <w:tc>
          <w:tcPr>
            <w:tcW w:w="1112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预算单位编码及名称：[573]石家庄市长安区人民政府建北街道办事处</w:t>
            </w:r>
          </w:p>
        </w:tc>
        <w:tc>
          <w:tcPr>
            <w:tcW w:w="193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预算年度：2022</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金额单位：万元</w:t>
            </w:r>
          </w:p>
        </w:tc>
      </w:tr>
      <w:tr>
        <w:tblPrEx>
          <w:tblLayout w:type="fixed"/>
          <w:tblCellMar>
            <w:top w:w="0" w:type="dxa"/>
            <w:left w:w="108" w:type="dxa"/>
            <w:bottom w:w="0" w:type="dxa"/>
            <w:right w:w="108" w:type="dxa"/>
          </w:tblCellMar>
        </w:tblPrEx>
        <w:trPr>
          <w:trHeight w:val="362"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序号</w:t>
            </w:r>
          </w:p>
        </w:tc>
        <w:tc>
          <w:tcPr>
            <w:tcW w:w="50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支出功能分类科目</w:t>
            </w:r>
          </w:p>
        </w:tc>
        <w:tc>
          <w:tcPr>
            <w:tcW w:w="16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本年支出合计</w:t>
            </w:r>
          </w:p>
        </w:tc>
        <w:tc>
          <w:tcPr>
            <w:tcW w:w="12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基本支出</w:t>
            </w:r>
          </w:p>
        </w:tc>
        <w:tc>
          <w:tcPr>
            <w:tcW w:w="12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项目支出</w:t>
            </w:r>
          </w:p>
        </w:tc>
        <w:tc>
          <w:tcPr>
            <w:tcW w:w="12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经营支出</w:t>
            </w:r>
          </w:p>
        </w:tc>
        <w:tc>
          <w:tcPr>
            <w:tcW w:w="19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上缴上级支出</w:t>
            </w:r>
          </w:p>
        </w:tc>
        <w:tc>
          <w:tcPr>
            <w:tcW w:w="24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对附属单位补助支出</w:t>
            </w:r>
          </w:p>
        </w:tc>
      </w:tr>
      <w:tr>
        <w:tblPrEx>
          <w:tblLayout w:type="fixed"/>
          <w:tblCellMar>
            <w:top w:w="0" w:type="dxa"/>
            <w:left w:w="108" w:type="dxa"/>
            <w:bottom w:w="0" w:type="dxa"/>
            <w:right w:w="108" w:type="dxa"/>
          </w:tblCellMar>
        </w:tblPrEx>
        <w:trPr>
          <w:trHeight w:val="362"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科目编码</w:t>
            </w:r>
          </w:p>
        </w:tc>
        <w:tc>
          <w:tcPr>
            <w:tcW w:w="387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科目名称</w:t>
            </w:r>
          </w:p>
        </w:tc>
        <w:tc>
          <w:tcPr>
            <w:tcW w:w="16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1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2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362"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栏次</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1</w:t>
            </w:r>
          </w:p>
        </w:tc>
        <w:tc>
          <w:tcPr>
            <w:tcW w:w="387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2</w:t>
            </w:r>
          </w:p>
        </w:tc>
        <w:tc>
          <w:tcPr>
            <w:tcW w:w="16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3</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4</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5</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6</w:t>
            </w:r>
          </w:p>
        </w:tc>
        <w:tc>
          <w:tcPr>
            <w:tcW w:w="193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7</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8</w:t>
            </w: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合计</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1820.07</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141.86</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201</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一般公共服务支出</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20103</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政府办公厅（室）及相关机构事务</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4</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2010301</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行政运行</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5</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204</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公共安全支出</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20406</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司法</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7</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2040604</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基层司法业务</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208</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社会保障和就业支出</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859.95</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141.86</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20802</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民政管理事务</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859.95</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141.86</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2080208</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基层政权建设和社区治理</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859.95</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141.86</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11</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卫生健康支出</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12</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21011</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行政事业单位医疗</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13</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2101101</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行政单位医疗</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24.58</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24.58</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43"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2101102</w:t>
            </w:r>
          </w:p>
        </w:tc>
        <w:tc>
          <w:tcPr>
            <w:tcW w:w="3876"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事业单位医疗</w:t>
            </w:r>
          </w:p>
        </w:tc>
        <w:tc>
          <w:tcPr>
            <w:tcW w:w="169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66.73</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66.73</w:t>
            </w: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1936"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42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bl>
    <w:p>
      <w:pPr>
        <w:sectPr>
          <w:pgSz w:w="16840" w:h="11900" w:orient="landscape"/>
          <w:pgMar w:top="1361" w:right="1020" w:bottom="1134" w:left="1020" w:header="720" w:footer="720" w:gutter="0"/>
          <w:cols w:space="720" w:num="1"/>
        </w:sectPr>
      </w:pPr>
    </w:p>
    <w:p>
      <w:pPr>
        <w:jc w:val="center"/>
        <w:outlineLvl w:val="1"/>
        <w:rPr>
          <w:rFonts w:ascii="方正小标宋_GBK" w:hAnsi="方正小标宋_GBK" w:eastAsia="方正小标宋_GBK" w:cs="方正小标宋_GBK"/>
          <w:color w:val="000000"/>
          <w:sz w:val="36"/>
        </w:rPr>
      </w:pPr>
      <w:bookmarkStart w:id="1" w:name="_Toc_2_2_0000000005"/>
    </w:p>
    <w:tbl>
      <w:tblPr>
        <w:tblStyle w:val="9"/>
        <w:tblW w:w="14923" w:type="dxa"/>
        <w:tblInd w:w="93" w:type="dxa"/>
        <w:tblLayout w:type="fixed"/>
        <w:tblCellMar>
          <w:top w:w="0" w:type="dxa"/>
          <w:left w:w="108" w:type="dxa"/>
          <w:bottom w:w="0" w:type="dxa"/>
          <w:right w:w="108" w:type="dxa"/>
        </w:tblCellMar>
      </w:tblPr>
      <w:tblGrid>
        <w:gridCol w:w="601"/>
        <w:gridCol w:w="2524"/>
        <w:gridCol w:w="850"/>
        <w:gridCol w:w="3102"/>
        <w:gridCol w:w="850"/>
        <w:gridCol w:w="2140"/>
        <w:gridCol w:w="2332"/>
        <w:gridCol w:w="2524"/>
      </w:tblGrid>
      <w:tr>
        <w:tblPrEx>
          <w:tblLayout w:type="fixed"/>
          <w:tblCellMar>
            <w:top w:w="0" w:type="dxa"/>
            <w:left w:w="108" w:type="dxa"/>
            <w:bottom w:w="0" w:type="dxa"/>
            <w:right w:w="108" w:type="dxa"/>
          </w:tblCellMar>
        </w:tblPrEx>
        <w:trPr>
          <w:trHeight w:val="502" w:hRule="atLeast"/>
        </w:trPr>
        <w:tc>
          <w:tcPr>
            <w:tcW w:w="14923" w:type="dxa"/>
            <w:gridSpan w:val="8"/>
            <w:tcBorders>
              <w:top w:val="nil"/>
              <w:left w:val="nil"/>
              <w:bottom w:val="nil"/>
              <w:right w:val="nil"/>
            </w:tcBorders>
            <w:shd w:val="clear" w:color="auto" w:fill="auto"/>
            <w:vAlign w:val="center"/>
          </w:tcPr>
          <w:p>
            <w:pPr>
              <w:jc w:val="center"/>
              <w:textAlignment w:val="center"/>
              <w:rPr>
                <w:rFonts w:ascii="宋体" w:hAnsi="宋体" w:eastAsia="宋体" w:cs="宋体"/>
                <w:b/>
                <w:bCs/>
                <w:color w:val="000000"/>
                <w:sz w:val="40"/>
                <w:szCs w:val="40"/>
              </w:rPr>
            </w:pPr>
            <w:r>
              <w:rPr>
                <w:rFonts w:hint="eastAsia" w:ascii="宋体" w:hAnsi="宋体" w:eastAsia="宋体" w:cs="宋体"/>
                <w:b/>
                <w:bCs/>
                <w:color w:val="000000"/>
                <w:sz w:val="40"/>
                <w:szCs w:val="40"/>
                <w:lang w:eastAsia="zh-CN"/>
              </w:rPr>
              <w:t>部门预算财政拨款收支总表</w:t>
            </w:r>
          </w:p>
        </w:tc>
      </w:tr>
      <w:tr>
        <w:tblPrEx>
          <w:tblLayout w:type="fixed"/>
          <w:tblCellMar>
            <w:top w:w="0" w:type="dxa"/>
            <w:left w:w="108" w:type="dxa"/>
            <w:bottom w:w="0" w:type="dxa"/>
            <w:right w:w="108" w:type="dxa"/>
          </w:tblCellMar>
        </w:tblPrEx>
        <w:trPr>
          <w:trHeight w:val="367" w:hRule="atLeast"/>
        </w:trPr>
        <w:tc>
          <w:tcPr>
            <w:tcW w:w="1006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预算单位编码及名称：[573]石家庄市长安区人民政府建北街道办事处</w:t>
            </w:r>
          </w:p>
        </w:tc>
        <w:tc>
          <w:tcPr>
            <w:tcW w:w="23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预算年度：2022</w:t>
            </w:r>
          </w:p>
        </w:tc>
        <w:tc>
          <w:tcPr>
            <w:tcW w:w="25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金额单位：万元</w:t>
            </w:r>
          </w:p>
        </w:tc>
      </w:tr>
      <w:tr>
        <w:tblPrEx>
          <w:tblLayout w:type="fixed"/>
          <w:tblCellMar>
            <w:top w:w="0" w:type="dxa"/>
            <w:left w:w="108" w:type="dxa"/>
            <w:bottom w:w="0" w:type="dxa"/>
            <w:right w:w="108" w:type="dxa"/>
          </w:tblCellMar>
        </w:tblPrEx>
        <w:trPr>
          <w:trHeight w:val="367" w:hRule="atLeast"/>
        </w:trPr>
        <w:tc>
          <w:tcPr>
            <w:tcW w:w="6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序号</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收入</w:t>
            </w:r>
          </w:p>
        </w:tc>
        <w:tc>
          <w:tcPr>
            <w:tcW w:w="109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支出</w:t>
            </w:r>
          </w:p>
        </w:tc>
      </w:tr>
      <w:tr>
        <w:tblPrEx>
          <w:tblLayout w:type="fixed"/>
          <w:tblCellMar>
            <w:top w:w="0" w:type="dxa"/>
            <w:left w:w="108" w:type="dxa"/>
            <w:bottom w:w="0" w:type="dxa"/>
            <w:right w:w="108" w:type="dxa"/>
          </w:tblCellMar>
        </w:tblPrEx>
        <w:trPr>
          <w:trHeight w:val="367" w:hRule="atLeast"/>
        </w:trPr>
        <w:tc>
          <w:tcPr>
            <w:tcW w:w="6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项目</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金额</w:t>
            </w:r>
          </w:p>
        </w:tc>
        <w:tc>
          <w:tcPr>
            <w:tcW w:w="31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项目</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合计</w:t>
            </w:r>
          </w:p>
        </w:tc>
        <w:tc>
          <w:tcPr>
            <w:tcW w:w="2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一般公共预算财政拨款</w:t>
            </w:r>
          </w:p>
        </w:tc>
        <w:tc>
          <w:tcPr>
            <w:tcW w:w="23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政府性基金预算财政拨款</w:t>
            </w:r>
          </w:p>
        </w:tc>
        <w:tc>
          <w:tcPr>
            <w:tcW w:w="25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国有资本经营预算财政拨款</w:t>
            </w:r>
          </w:p>
        </w:tc>
      </w:tr>
      <w:tr>
        <w:tblPrEx>
          <w:tblLayout w:type="fixed"/>
          <w:tblCellMar>
            <w:top w:w="0" w:type="dxa"/>
            <w:left w:w="108" w:type="dxa"/>
            <w:bottom w:w="0" w:type="dxa"/>
            <w:right w:w="108" w:type="dxa"/>
          </w:tblCellMar>
        </w:tblPrEx>
        <w:trPr>
          <w:trHeight w:val="367"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栏次</w:t>
            </w:r>
          </w:p>
        </w:tc>
        <w:tc>
          <w:tcPr>
            <w:tcW w:w="25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2</w:t>
            </w:r>
          </w:p>
        </w:tc>
        <w:tc>
          <w:tcPr>
            <w:tcW w:w="31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4</w:t>
            </w:r>
          </w:p>
        </w:tc>
        <w:tc>
          <w:tcPr>
            <w:tcW w:w="2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5</w:t>
            </w:r>
          </w:p>
        </w:tc>
        <w:tc>
          <w:tcPr>
            <w:tcW w:w="23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6</w:t>
            </w:r>
          </w:p>
        </w:tc>
        <w:tc>
          <w:tcPr>
            <w:tcW w:w="25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7</w:t>
            </w: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一、一般公共预算拨款</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一、一般公共服务支出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853.88</w:t>
            </w: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二、政府性基金预算拨款</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二、外交支出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三、国有资本经营预算拨款</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三、国防支出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4</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四、公共安全支出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5</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五、教育支出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六、科学技术支出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7</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七、文化旅游体育与传媒支出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八、社会保障和就业支出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九、社会保险基金支出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十、卫生健康支出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11</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十一、节能环保支出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12</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十二、城乡社区支出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13</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十三、农林水支出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十四、交通运输支出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15</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十五、资源勘探工业信息等支出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16</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十六、商业服务业等支出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17</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十七、金融支出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18</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十八、援助其他地区支出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十九、自然资源海洋气象等支出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二十、住房保障支出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二十一、粮油物资储备支出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22</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二十二、国有资本经营预算支出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23</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二十三、灾害防治及应急管理支出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二十四、预备费</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25</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二十五、其他支出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26</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二十六、转移性支出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27</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二十七、债务还本支出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28</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二十八、债务付息支出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29</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二十九、债务发行费用支出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三十、抗疫特别国债安排的支出</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31</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本年收入合计</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本年支出合计</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32</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年初财政拨款结转和结余</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年末财政拨款结转和结余</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33</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一、一般公共预算拨款</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34</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二、政府性基金预算拨款</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9"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35</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三、国有资本经营预算拨款</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58" w:hRule="atLeast"/>
        </w:trPr>
        <w:tc>
          <w:tcPr>
            <w:tcW w:w="60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36</w:t>
            </w: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收入总计</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3102"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支出总计</w:t>
            </w:r>
          </w:p>
        </w:tc>
        <w:tc>
          <w:tcPr>
            <w:tcW w:w="85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214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2332"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524"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bl>
    <w:p>
      <w:pPr>
        <w:jc w:val="center"/>
        <w:outlineLvl w:val="1"/>
        <w:rPr>
          <w:rFonts w:ascii="方正小标宋_GBK" w:hAnsi="方正小标宋_GBK" w:eastAsia="方正小标宋_GBK" w:cs="方正小标宋_GBK"/>
          <w:color w:val="000000"/>
          <w:sz w:val="36"/>
        </w:rPr>
      </w:pPr>
    </w:p>
    <w:tbl>
      <w:tblPr>
        <w:tblStyle w:val="9"/>
        <w:tblW w:w="14660" w:type="dxa"/>
        <w:tblInd w:w="93" w:type="dxa"/>
        <w:tblLayout w:type="fixed"/>
        <w:tblCellMar>
          <w:top w:w="0" w:type="dxa"/>
          <w:left w:w="108" w:type="dxa"/>
          <w:bottom w:w="0" w:type="dxa"/>
          <w:right w:w="108" w:type="dxa"/>
        </w:tblCellMar>
      </w:tblPr>
      <w:tblGrid>
        <w:gridCol w:w="818"/>
        <w:gridCol w:w="1367"/>
        <w:gridCol w:w="4384"/>
        <w:gridCol w:w="1173"/>
        <w:gridCol w:w="1173"/>
        <w:gridCol w:w="1367"/>
        <w:gridCol w:w="2189"/>
        <w:gridCol w:w="2189"/>
      </w:tblGrid>
      <w:tr>
        <w:tblPrEx>
          <w:tblLayout w:type="fixed"/>
          <w:tblCellMar>
            <w:top w:w="0" w:type="dxa"/>
            <w:left w:w="108" w:type="dxa"/>
            <w:bottom w:w="0" w:type="dxa"/>
            <w:right w:w="108" w:type="dxa"/>
          </w:tblCellMar>
        </w:tblPrEx>
        <w:trPr>
          <w:trHeight w:val="548" w:hRule="atLeast"/>
        </w:trPr>
        <w:tc>
          <w:tcPr>
            <w:tcW w:w="14660" w:type="dxa"/>
            <w:gridSpan w:val="8"/>
            <w:tcBorders>
              <w:top w:val="nil"/>
              <w:left w:val="nil"/>
              <w:bottom w:val="nil"/>
              <w:right w:val="nil"/>
            </w:tcBorders>
            <w:shd w:val="clear" w:color="auto" w:fill="auto"/>
            <w:vAlign w:val="center"/>
          </w:tcPr>
          <w:p>
            <w:pPr>
              <w:jc w:val="center"/>
              <w:textAlignment w:val="center"/>
              <w:rPr>
                <w:rFonts w:ascii="宋体" w:hAnsi="宋体" w:eastAsia="宋体" w:cs="宋体"/>
                <w:b/>
                <w:bCs/>
                <w:color w:val="000000"/>
                <w:sz w:val="40"/>
                <w:szCs w:val="40"/>
              </w:rPr>
            </w:pPr>
            <w:r>
              <w:rPr>
                <w:rFonts w:hint="eastAsia" w:ascii="宋体" w:hAnsi="宋体" w:eastAsia="宋体" w:cs="宋体"/>
                <w:b/>
                <w:bCs/>
                <w:color w:val="000000"/>
                <w:sz w:val="40"/>
                <w:szCs w:val="40"/>
                <w:lang w:eastAsia="zh-CN"/>
              </w:rPr>
              <w:t>部门预算一般公共预算财政拨款支出表</w:t>
            </w:r>
          </w:p>
        </w:tc>
      </w:tr>
      <w:tr>
        <w:tblPrEx>
          <w:tblLayout w:type="fixed"/>
          <w:tblCellMar>
            <w:top w:w="0" w:type="dxa"/>
            <w:left w:w="108" w:type="dxa"/>
            <w:bottom w:w="0" w:type="dxa"/>
            <w:right w:w="108" w:type="dxa"/>
          </w:tblCellMar>
        </w:tblPrEx>
        <w:trPr>
          <w:trHeight w:val="362" w:hRule="atLeast"/>
        </w:trPr>
        <w:tc>
          <w:tcPr>
            <w:tcW w:w="1028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预算单位编码及名称：[573]石家庄市长安区人民政府建北街道办事处</w:t>
            </w:r>
          </w:p>
        </w:tc>
        <w:tc>
          <w:tcPr>
            <w:tcW w:w="21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预算年度：2022</w:t>
            </w:r>
          </w:p>
        </w:tc>
        <w:tc>
          <w:tcPr>
            <w:tcW w:w="21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金额单位：万元</w:t>
            </w:r>
          </w:p>
        </w:tc>
      </w:tr>
      <w:tr>
        <w:tblPrEx>
          <w:tblLayout w:type="fixed"/>
          <w:tblCellMar>
            <w:top w:w="0" w:type="dxa"/>
            <w:left w:w="108" w:type="dxa"/>
            <w:bottom w:w="0" w:type="dxa"/>
            <w:right w:w="108" w:type="dxa"/>
          </w:tblCellMar>
        </w:tblPrEx>
        <w:trPr>
          <w:trHeight w:val="362" w:hRule="atLeast"/>
        </w:trPr>
        <w:tc>
          <w:tcPr>
            <w:tcW w:w="8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序号</w:t>
            </w:r>
          </w:p>
        </w:tc>
        <w:tc>
          <w:tcPr>
            <w:tcW w:w="57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支出功能分类科目</w:t>
            </w:r>
          </w:p>
        </w:tc>
        <w:tc>
          <w:tcPr>
            <w:tcW w:w="11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合计</w:t>
            </w:r>
          </w:p>
        </w:tc>
        <w:tc>
          <w:tcPr>
            <w:tcW w:w="472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基本支出</w:t>
            </w:r>
          </w:p>
        </w:tc>
        <w:tc>
          <w:tcPr>
            <w:tcW w:w="21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项目支出</w:t>
            </w:r>
          </w:p>
        </w:tc>
      </w:tr>
      <w:tr>
        <w:tblPrEx>
          <w:tblLayout w:type="fixed"/>
          <w:tblCellMar>
            <w:top w:w="0" w:type="dxa"/>
            <w:left w:w="108" w:type="dxa"/>
            <w:bottom w:w="0" w:type="dxa"/>
            <w:right w:w="108" w:type="dxa"/>
          </w:tblCellMar>
        </w:tblPrEx>
        <w:trPr>
          <w:trHeight w:val="362" w:hRule="atLeast"/>
        </w:trPr>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科目编码</w:t>
            </w:r>
          </w:p>
        </w:tc>
        <w:tc>
          <w:tcPr>
            <w:tcW w:w="43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科目名称</w:t>
            </w:r>
          </w:p>
        </w:tc>
        <w:tc>
          <w:tcPr>
            <w:tcW w:w="11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小计</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人员经费</w:t>
            </w:r>
          </w:p>
        </w:tc>
        <w:tc>
          <w:tcPr>
            <w:tcW w:w="21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公用经费</w:t>
            </w:r>
          </w:p>
        </w:tc>
        <w:tc>
          <w:tcPr>
            <w:tcW w:w="21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362"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栏次</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1</w:t>
            </w:r>
          </w:p>
        </w:tc>
        <w:tc>
          <w:tcPr>
            <w:tcW w:w="43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2</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3</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4</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5</w:t>
            </w:r>
          </w:p>
        </w:tc>
        <w:tc>
          <w:tcPr>
            <w:tcW w:w="21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6</w:t>
            </w:r>
          </w:p>
        </w:tc>
        <w:tc>
          <w:tcPr>
            <w:tcW w:w="21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7</w:t>
            </w: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合计</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1961.93</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1820.07</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1651.58</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168.49</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141.86</w:t>
            </w: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201</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一般公共服务支出</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685.39</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685.39</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685.39</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168.49</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20103</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政府办公厅（室）及相关机构事务</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685.39</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685.39</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685.39</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4</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2010301</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行政运行</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685.39</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685.39</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685.39</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5</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204</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公共安全支出</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20406</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司法</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7</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2040604</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基层司法业务</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14.93</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208</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社会保障和就业支出</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859.95</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859.95</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141.86</w:t>
            </w: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20802</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民政管理事务</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859.95</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859.95</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141.86</w:t>
            </w: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2080208</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基层政权建设和社区治理</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1001.81</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859.95</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859.95</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141.86</w:t>
            </w: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11</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卫生健康支出</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12</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21011</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行政事业单位医疗</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13</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2101101</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行政单位医疗</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24.58</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24.58</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24.58</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43" w:hRule="atLeast"/>
        </w:trPr>
        <w:tc>
          <w:tcPr>
            <w:tcW w:w="818"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2101102</w:t>
            </w:r>
          </w:p>
        </w:tc>
        <w:tc>
          <w:tcPr>
            <w:tcW w:w="4384"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事业单位医疗</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66.73</w:t>
            </w:r>
          </w:p>
        </w:tc>
        <w:tc>
          <w:tcPr>
            <w:tcW w:w="1173"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66.73</w:t>
            </w:r>
          </w:p>
        </w:tc>
        <w:tc>
          <w:tcPr>
            <w:tcW w:w="1367"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66.73</w:t>
            </w: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c>
          <w:tcPr>
            <w:tcW w:w="2189"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bl>
    <w:p>
      <w:pPr>
        <w:jc w:val="both"/>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9"/>
        <w:tblW w:w="14235" w:type="dxa"/>
        <w:tblInd w:w="93" w:type="dxa"/>
        <w:tblLayout w:type="fixed"/>
        <w:tblCellMar>
          <w:top w:w="0" w:type="dxa"/>
          <w:left w:w="108" w:type="dxa"/>
          <w:bottom w:w="0" w:type="dxa"/>
          <w:right w:w="108" w:type="dxa"/>
        </w:tblCellMar>
      </w:tblPr>
      <w:tblGrid>
        <w:gridCol w:w="971"/>
        <w:gridCol w:w="1623"/>
        <w:gridCol w:w="4881"/>
        <w:gridCol w:w="1559"/>
        <w:gridCol w:w="2600"/>
        <w:gridCol w:w="2601"/>
      </w:tblGrid>
      <w:tr>
        <w:tblPrEx>
          <w:tblLayout w:type="fixed"/>
          <w:tblCellMar>
            <w:top w:w="0" w:type="dxa"/>
            <w:left w:w="108" w:type="dxa"/>
            <w:bottom w:w="0" w:type="dxa"/>
            <w:right w:w="108" w:type="dxa"/>
          </w:tblCellMar>
        </w:tblPrEx>
        <w:trPr>
          <w:trHeight w:val="740" w:hRule="atLeast"/>
        </w:trPr>
        <w:tc>
          <w:tcPr>
            <w:tcW w:w="14235" w:type="dxa"/>
            <w:gridSpan w:val="6"/>
            <w:tcBorders>
              <w:top w:val="nil"/>
              <w:left w:val="nil"/>
              <w:bottom w:val="nil"/>
              <w:right w:val="nil"/>
            </w:tcBorders>
            <w:shd w:val="clear" w:color="auto" w:fill="auto"/>
            <w:vAlign w:val="center"/>
          </w:tcPr>
          <w:p>
            <w:pPr>
              <w:jc w:val="center"/>
              <w:textAlignment w:val="center"/>
              <w:rPr>
                <w:rFonts w:ascii="宋体" w:hAnsi="宋体" w:eastAsia="宋体" w:cs="宋体"/>
                <w:b/>
                <w:bCs/>
                <w:color w:val="000000"/>
                <w:sz w:val="40"/>
                <w:szCs w:val="40"/>
              </w:rPr>
            </w:pPr>
            <w:r>
              <w:rPr>
                <w:rFonts w:hint="eastAsia" w:ascii="宋体" w:hAnsi="宋体" w:eastAsia="宋体" w:cs="宋体"/>
                <w:b/>
                <w:bCs/>
                <w:color w:val="000000"/>
                <w:sz w:val="40"/>
                <w:szCs w:val="40"/>
                <w:lang w:eastAsia="zh-CN"/>
              </w:rPr>
              <w:t>部门预算一般公共预算财政拨款基本支出表</w:t>
            </w:r>
          </w:p>
        </w:tc>
      </w:tr>
      <w:tr>
        <w:tblPrEx>
          <w:tblLayout w:type="fixed"/>
          <w:tblCellMar>
            <w:top w:w="0" w:type="dxa"/>
            <w:left w:w="108" w:type="dxa"/>
            <w:bottom w:w="0" w:type="dxa"/>
            <w:right w:w="108" w:type="dxa"/>
          </w:tblCellMar>
        </w:tblPrEx>
        <w:trPr>
          <w:trHeight w:val="360" w:hRule="atLeast"/>
        </w:trPr>
        <w:tc>
          <w:tcPr>
            <w:tcW w:w="903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预算单位编码及名称：[573]石家庄市长安区人民政府建北街道办事处</w:t>
            </w:r>
          </w:p>
        </w:tc>
        <w:tc>
          <w:tcPr>
            <w:tcW w:w="26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预算年度：2022</w:t>
            </w:r>
          </w:p>
        </w:tc>
        <w:tc>
          <w:tcPr>
            <w:tcW w:w="260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金额单位：万元</w:t>
            </w:r>
          </w:p>
        </w:tc>
      </w:tr>
      <w:tr>
        <w:tblPrEx>
          <w:tblLayout w:type="fixed"/>
          <w:tblCellMar>
            <w:top w:w="0" w:type="dxa"/>
            <w:left w:w="108" w:type="dxa"/>
            <w:bottom w:w="0" w:type="dxa"/>
            <w:right w:w="108" w:type="dxa"/>
          </w:tblCellMar>
        </w:tblPrEx>
        <w:trPr>
          <w:trHeight w:val="360" w:hRule="atLeast"/>
        </w:trPr>
        <w:tc>
          <w:tcPr>
            <w:tcW w:w="9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序号</w:t>
            </w:r>
          </w:p>
        </w:tc>
        <w:tc>
          <w:tcPr>
            <w:tcW w:w="65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支出部门经济分类科目</w:t>
            </w:r>
          </w:p>
        </w:tc>
        <w:tc>
          <w:tcPr>
            <w:tcW w:w="67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一般公共预算基本支出</w:t>
            </w:r>
          </w:p>
        </w:tc>
      </w:tr>
      <w:tr>
        <w:tblPrEx>
          <w:tblLayout w:type="fixed"/>
          <w:tblCellMar>
            <w:top w:w="0" w:type="dxa"/>
            <w:left w:w="108" w:type="dxa"/>
            <w:bottom w:w="0" w:type="dxa"/>
            <w:right w:w="108" w:type="dxa"/>
          </w:tblCellMar>
        </w:tblPrEx>
        <w:trPr>
          <w:trHeight w:val="360" w:hRule="atLeast"/>
        </w:trPr>
        <w:tc>
          <w:tcPr>
            <w:tcW w:w="9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szCs w:val="22"/>
              </w:rPr>
            </w:pP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科目编码</w:t>
            </w:r>
          </w:p>
        </w:tc>
        <w:tc>
          <w:tcPr>
            <w:tcW w:w="48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科目名称</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合计</w:t>
            </w:r>
          </w:p>
        </w:tc>
        <w:tc>
          <w:tcPr>
            <w:tcW w:w="26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人员经费</w:t>
            </w:r>
          </w:p>
        </w:tc>
        <w:tc>
          <w:tcPr>
            <w:tcW w:w="260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公用经费</w:t>
            </w:r>
          </w:p>
        </w:tc>
      </w:tr>
      <w:tr>
        <w:tblPrEx>
          <w:tblLayout w:type="fixed"/>
          <w:tblCellMar>
            <w:top w:w="0" w:type="dxa"/>
            <w:left w:w="108" w:type="dxa"/>
            <w:bottom w:w="0" w:type="dxa"/>
            <w:right w:w="108" w:type="dxa"/>
          </w:tblCellMar>
        </w:tblPrEx>
        <w:trPr>
          <w:trHeight w:val="36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栏次</w:t>
            </w:r>
          </w:p>
        </w:tc>
        <w:tc>
          <w:tcPr>
            <w:tcW w:w="162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1</w:t>
            </w:r>
          </w:p>
        </w:tc>
        <w:tc>
          <w:tcPr>
            <w:tcW w:w="48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2</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3</w:t>
            </w:r>
          </w:p>
        </w:tc>
        <w:tc>
          <w:tcPr>
            <w:tcW w:w="26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4</w:t>
            </w:r>
          </w:p>
        </w:tc>
        <w:tc>
          <w:tcPr>
            <w:tcW w:w="260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5</w:t>
            </w: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rPr>
                <w:rFonts w:ascii="Calibri" w:hAnsi="Calibri" w:eastAsia="宋体" w:cs="Calibri"/>
                <w:color w:val="000000"/>
                <w:sz w:val="22"/>
                <w:szCs w:val="22"/>
              </w:rPr>
            </w:pP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合计</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1651.58</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1651.58</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168.49</w:t>
            </w: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301</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工资福利支出</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1179.04</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1179.04</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30101</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基本工资</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333.5384</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333.5384</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4</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30102</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津贴补贴</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126.5616</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126.5616</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5</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30103</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奖金</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8.87</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8.87</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6</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30107</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绩效工资</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241.22</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241.22</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7</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30108</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机关事业单位基本养老保险缴费</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98.06</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98.06</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8</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30110</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职工基本医疗保险缴费</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91.31</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9</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30112</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其他社会保障缴费</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7.36</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7.36</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30113</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住房公积金</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106.12</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106.12</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11</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30199</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其他工资福利支出</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166</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166</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12</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303</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对个人和家庭的补助</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472.54</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472.54</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13</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30301</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离休费</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25.69</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25.69</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14</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30302</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退休费</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55.28</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55.28</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15</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30309</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奖励金</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364.37</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364.37</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r>
        <w:tblPrEx>
          <w:tblLayout w:type="fixed"/>
          <w:tblCellMar>
            <w:top w:w="0" w:type="dxa"/>
            <w:left w:w="108" w:type="dxa"/>
            <w:bottom w:w="0" w:type="dxa"/>
            <w:right w:w="108" w:type="dxa"/>
          </w:tblCellMar>
        </w:tblPrEx>
        <w:trPr>
          <w:trHeight w:val="33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Pr>
          <w:p>
            <w:pPr>
              <w:jc w:val="cente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16</w:t>
            </w:r>
          </w:p>
        </w:tc>
        <w:tc>
          <w:tcPr>
            <w:tcW w:w="1623"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30399</w:t>
            </w:r>
          </w:p>
        </w:tc>
        <w:tc>
          <w:tcPr>
            <w:tcW w:w="4881" w:type="dxa"/>
            <w:tcBorders>
              <w:top w:val="single" w:color="000000" w:sz="4" w:space="0"/>
              <w:left w:val="single" w:color="000000" w:sz="4" w:space="0"/>
              <w:bottom w:val="single" w:color="000000" w:sz="4" w:space="0"/>
              <w:right w:val="single" w:color="000000" w:sz="4" w:space="0"/>
            </w:tcBorders>
            <w:shd w:val="clear" w:color="auto" w:fill="auto"/>
          </w:tcPr>
          <w:p>
            <w:pPr>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其他对个人和家庭的补助</w:t>
            </w:r>
          </w:p>
        </w:tc>
        <w:tc>
          <w:tcPr>
            <w:tcW w:w="1559"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27.2</w:t>
            </w:r>
          </w:p>
        </w:tc>
        <w:tc>
          <w:tcPr>
            <w:tcW w:w="2600" w:type="dxa"/>
            <w:tcBorders>
              <w:top w:val="single" w:color="000000" w:sz="4" w:space="0"/>
              <w:left w:val="single" w:color="000000" w:sz="4" w:space="0"/>
              <w:bottom w:val="single" w:color="000000" w:sz="4" w:space="0"/>
              <w:right w:val="single" w:color="000000" w:sz="4" w:space="0"/>
            </w:tcBorders>
            <w:shd w:val="clear" w:color="auto" w:fill="auto"/>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27.2</w:t>
            </w:r>
          </w:p>
        </w:tc>
        <w:tc>
          <w:tcPr>
            <w:tcW w:w="2601" w:type="dxa"/>
            <w:tcBorders>
              <w:top w:val="single" w:color="000000" w:sz="4" w:space="0"/>
              <w:left w:val="single" w:color="000000" w:sz="4" w:space="0"/>
              <w:bottom w:val="single" w:color="000000" w:sz="4" w:space="0"/>
              <w:right w:val="single" w:color="000000" w:sz="4" w:space="0"/>
            </w:tcBorders>
            <w:shd w:val="clear" w:color="auto" w:fill="auto"/>
          </w:tcPr>
          <w:p>
            <w:pPr>
              <w:jc w:val="right"/>
              <w:rPr>
                <w:rFonts w:ascii="Calibri" w:hAnsi="Calibri" w:eastAsia="宋体" w:cs="Calibri"/>
                <w:color w:val="000000"/>
                <w:sz w:val="22"/>
                <w:szCs w:val="22"/>
              </w:rPr>
            </w:pPr>
          </w:p>
        </w:tc>
      </w:tr>
    </w:tbl>
    <w:p>
      <w:pPr>
        <w:jc w:val="both"/>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both"/>
        <w:outlineLvl w:val="1"/>
        <w:rPr>
          <w:rFonts w:ascii="方正小标宋_GBK" w:hAnsi="方正小标宋_GBK" w:eastAsia="方正小标宋_GBK" w:cs="方正小标宋_GBK"/>
          <w:color w:val="000000"/>
          <w:sz w:val="36"/>
          <w:lang w:eastAsia="zh-CN"/>
        </w:rPr>
      </w:pPr>
      <w:r>
        <w:rPr>
          <w:rFonts w:hint="eastAsia" w:ascii="方正小标宋_GBK" w:hAnsi="方正小标宋_GBK" w:eastAsia="方正小标宋_GBK" w:cs="方正小标宋_GBK"/>
          <w:color w:val="000000"/>
          <w:sz w:val="36"/>
          <w:lang w:eastAsia="zh-CN"/>
        </w:rPr>
        <w:t xml:space="preserve">       </w:t>
      </w:r>
    </w:p>
    <w:tbl>
      <w:tblPr>
        <w:tblStyle w:val="9"/>
        <w:tblW w:w="14279" w:type="dxa"/>
        <w:tblInd w:w="0" w:type="dxa"/>
        <w:tblLayout w:type="fixed"/>
        <w:tblCellMar>
          <w:top w:w="0" w:type="dxa"/>
          <w:left w:w="108" w:type="dxa"/>
          <w:bottom w:w="0" w:type="dxa"/>
          <w:right w:w="108" w:type="dxa"/>
        </w:tblCellMar>
      </w:tblPr>
      <w:tblGrid>
        <w:gridCol w:w="922"/>
        <w:gridCol w:w="1945"/>
        <w:gridCol w:w="5966"/>
        <w:gridCol w:w="933"/>
        <w:gridCol w:w="933"/>
        <w:gridCol w:w="3580"/>
      </w:tblGrid>
      <w:tr>
        <w:tblPrEx>
          <w:tblLayout w:type="fixed"/>
          <w:tblCellMar>
            <w:top w:w="0" w:type="dxa"/>
            <w:left w:w="108" w:type="dxa"/>
            <w:bottom w:w="0" w:type="dxa"/>
            <w:right w:w="108" w:type="dxa"/>
          </w:tblCellMar>
        </w:tblPrEx>
        <w:trPr>
          <w:trHeight w:val="540" w:hRule="atLeast"/>
        </w:trPr>
        <w:tc>
          <w:tcPr>
            <w:tcW w:w="14279" w:type="dxa"/>
            <w:gridSpan w:val="6"/>
            <w:tcBorders>
              <w:top w:val="nil"/>
              <w:left w:val="nil"/>
              <w:bottom w:val="nil"/>
              <w:right w:val="nil"/>
            </w:tcBorders>
            <w:shd w:val="clear" w:color="auto" w:fill="auto"/>
            <w:vAlign w:val="center"/>
          </w:tcPr>
          <w:p>
            <w:pPr>
              <w:jc w:val="center"/>
              <w:textAlignment w:val="center"/>
              <w:rPr>
                <w:rFonts w:ascii="宋体" w:hAnsi="宋体" w:eastAsia="宋体" w:cs="宋体"/>
                <w:b/>
                <w:bCs/>
                <w:color w:val="000000"/>
                <w:sz w:val="40"/>
                <w:szCs w:val="40"/>
              </w:rPr>
            </w:pPr>
            <w:r>
              <w:rPr>
                <w:rFonts w:hint="eastAsia" w:ascii="宋体" w:hAnsi="宋体" w:eastAsia="宋体" w:cs="宋体"/>
                <w:b/>
                <w:bCs/>
                <w:color w:val="000000"/>
                <w:sz w:val="40"/>
                <w:szCs w:val="40"/>
                <w:lang w:eastAsia="zh-CN"/>
              </w:rPr>
              <w:t>部门预算政府基金预算财政拨款支出表</w:t>
            </w:r>
          </w:p>
        </w:tc>
      </w:tr>
      <w:tr>
        <w:tblPrEx>
          <w:tblLayout w:type="fixed"/>
          <w:tblCellMar>
            <w:top w:w="0" w:type="dxa"/>
            <w:left w:w="108" w:type="dxa"/>
            <w:bottom w:w="0" w:type="dxa"/>
            <w:right w:w="108" w:type="dxa"/>
          </w:tblCellMar>
        </w:tblPrEx>
        <w:trPr>
          <w:trHeight w:val="270" w:hRule="atLeast"/>
        </w:trPr>
        <w:tc>
          <w:tcPr>
            <w:tcW w:w="8833" w:type="dxa"/>
            <w:gridSpan w:val="3"/>
            <w:tcBorders>
              <w:top w:val="nil"/>
              <w:left w:val="nil"/>
              <w:bottom w:val="nil"/>
              <w:right w:val="nil"/>
            </w:tcBorders>
            <w:shd w:val="clear" w:color="auto" w:fill="auto"/>
            <w:vAlign w:val="center"/>
          </w:tcPr>
          <w:p>
            <w:pP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预算单位编码及名称：[573]石家庄市长安区人民政府建北街道办事处</w:t>
            </w:r>
          </w:p>
        </w:tc>
        <w:tc>
          <w:tcPr>
            <w:tcW w:w="1866" w:type="dxa"/>
            <w:gridSpan w:val="2"/>
            <w:tcBorders>
              <w:top w:val="nil"/>
              <w:left w:val="nil"/>
              <w:bottom w:val="nil"/>
              <w:right w:val="nil"/>
            </w:tcBorders>
            <w:shd w:val="clear" w:color="auto" w:fill="auto"/>
            <w:vAlign w:val="center"/>
          </w:tcPr>
          <w:p>
            <w:pPr>
              <w:ind w:right="110"/>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预算年度：2022</w:t>
            </w:r>
          </w:p>
        </w:tc>
        <w:tc>
          <w:tcPr>
            <w:tcW w:w="3580" w:type="dxa"/>
            <w:tcBorders>
              <w:top w:val="nil"/>
              <w:left w:val="nil"/>
              <w:bottom w:val="nil"/>
              <w:right w:val="nil"/>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846" w:hRule="atLeast"/>
          <w:tblHeader/>
          <w:jc w:val="center"/>
        </w:trPr>
        <w:tc>
          <w:tcPr>
            <w:tcW w:w="922" w:type="dxa"/>
            <w:vMerge w:val="restart"/>
            <w:vAlign w:val="center"/>
          </w:tcPr>
          <w:p>
            <w:pPr>
              <w:pStyle w:val="14"/>
              <w:rPr>
                <w:rFonts w:eastAsiaTheme="minorEastAsia"/>
                <w:lang w:eastAsia="zh-CN"/>
              </w:rPr>
            </w:pPr>
            <w:r>
              <w:t>序号</w:t>
            </w:r>
          </w:p>
        </w:tc>
        <w:tc>
          <w:tcPr>
            <w:tcW w:w="7911" w:type="dxa"/>
            <w:gridSpan w:val="2"/>
            <w:vAlign w:val="center"/>
          </w:tcPr>
          <w:p>
            <w:pPr>
              <w:pStyle w:val="14"/>
            </w:pPr>
            <w:r>
              <w:t>功能分类科目</w:t>
            </w:r>
          </w:p>
        </w:tc>
        <w:tc>
          <w:tcPr>
            <w:tcW w:w="933" w:type="dxa"/>
            <w:vMerge w:val="restart"/>
            <w:vAlign w:val="center"/>
          </w:tcPr>
          <w:p>
            <w:pPr>
              <w:pStyle w:val="14"/>
            </w:pPr>
            <w:r>
              <w:t>合计</w:t>
            </w:r>
          </w:p>
        </w:tc>
        <w:tc>
          <w:tcPr>
            <w:tcW w:w="933" w:type="dxa"/>
            <w:vMerge w:val="restart"/>
            <w:vAlign w:val="center"/>
          </w:tcPr>
          <w:p>
            <w:pPr>
              <w:pStyle w:val="14"/>
            </w:pPr>
            <w:r>
              <w:t>基本支出</w:t>
            </w:r>
          </w:p>
        </w:tc>
        <w:tc>
          <w:tcPr>
            <w:tcW w:w="3580"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22" w:type="dxa"/>
            <w:vMerge w:val="continue"/>
          </w:tcPr>
          <w:p/>
        </w:tc>
        <w:tc>
          <w:tcPr>
            <w:tcW w:w="1945" w:type="dxa"/>
            <w:vAlign w:val="center"/>
          </w:tcPr>
          <w:p>
            <w:pPr>
              <w:pStyle w:val="14"/>
            </w:pPr>
            <w:r>
              <w:t>科目编码</w:t>
            </w:r>
          </w:p>
        </w:tc>
        <w:tc>
          <w:tcPr>
            <w:tcW w:w="5966" w:type="dxa"/>
            <w:vAlign w:val="center"/>
          </w:tcPr>
          <w:p>
            <w:pPr>
              <w:pStyle w:val="14"/>
            </w:pPr>
            <w:r>
              <w:t>科目名称</w:t>
            </w:r>
          </w:p>
        </w:tc>
        <w:tc>
          <w:tcPr>
            <w:tcW w:w="933" w:type="dxa"/>
            <w:vMerge w:val="continue"/>
          </w:tcPr>
          <w:p/>
        </w:tc>
        <w:tc>
          <w:tcPr>
            <w:tcW w:w="933" w:type="dxa"/>
            <w:vMerge w:val="continue"/>
          </w:tcPr>
          <w:p/>
        </w:tc>
        <w:tc>
          <w:tcPr>
            <w:tcW w:w="358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22" w:type="dxa"/>
            <w:vAlign w:val="center"/>
          </w:tcPr>
          <w:p>
            <w:pPr>
              <w:pStyle w:val="14"/>
            </w:pPr>
            <w:r>
              <w:t>栏次</w:t>
            </w:r>
          </w:p>
        </w:tc>
        <w:tc>
          <w:tcPr>
            <w:tcW w:w="1945" w:type="dxa"/>
            <w:vAlign w:val="center"/>
          </w:tcPr>
          <w:p>
            <w:pPr>
              <w:pStyle w:val="14"/>
            </w:pPr>
            <w:r>
              <w:t>1</w:t>
            </w:r>
          </w:p>
        </w:tc>
        <w:tc>
          <w:tcPr>
            <w:tcW w:w="5966" w:type="dxa"/>
            <w:vAlign w:val="center"/>
          </w:tcPr>
          <w:p>
            <w:pPr>
              <w:pStyle w:val="14"/>
            </w:pPr>
            <w:r>
              <w:t>2</w:t>
            </w:r>
          </w:p>
        </w:tc>
        <w:tc>
          <w:tcPr>
            <w:tcW w:w="933" w:type="dxa"/>
            <w:vAlign w:val="center"/>
          </w:tcPr>
          <w:p>
            <w:pPr>
              <w:pStyle w:val="14"/>
            </w:pPr>
            <w:r>
              <w:t>3</w:t>
            </w:r>
          </w:p>
        </w:tc>
        <w:tc>
          <w:tcPr>
            <w:tcW w:w="933" w:type="dxa"/>
            <w:vAlign w:val="center"/>
          </w:tcPr>
          <w:p>
            <w:pPr>
              <w:pStyle w:val="14"/>
            </w:pPr>
            <w:r>
              <w:t>4</w:t>
            </w:r>
          </w:p>
        </w:tc>
        <w:tc>
          <w:tcPr>
            <w:tcW w:w="3580"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22" w:type="dxa"/>
            <w:vAlign w:val="center"/>
          </w:tcPr>
          <w:p>
            <w:pPr>
              <w:pStyle w:val="17"/>
            </w:pPr>
          </w:p>
        </w:tc>
        <w:tc>
          <w:tcPr>
            <w:tcW w:w="1945" w:type="dxa"/>
            <w:vAlign w:val="center"/>
          </w:tcPr>
          <w:p>
            <w:pPr>
              <w:pStyle w:val="16"/>
            </w:pPr>
          </w:p>
        </w:tc>
        <w:tc>
          <w:tcPr>
            <w:tcW w:w="5966" w:type="dxa"/>
            <w:vAlign w:val="center"/>
          </w:tcPr>
          <w:p>
            <w:pPr>
              <w:pStyle w:val="16"/>
            </w:pPr>
          </w:p>
        </w:tc>
        <w:tc>
          <w:tcPr>
            <w:tcW w:w="933" w:type="dxa"/>
            <w:vAlign w:val="center"/>
          </w:tcPr>
          <w:p>
            <w:pPr>
              <w:pStyle w:val="15"/>
            </w:pPr>
          </w:p>
        </w:tc>
        <w:tc>
          <w:tcPr>
            <w:tcW w:w="933" w:type="dxa"/>
            <w:vAlign w:val="center"/>
          </w:tcPr>
          <w:p>
            <w:pPr>
              <w:pStyle w:val="15"/>
            </w:pPr>
          </w:p>
        </w:tc>
        <w:tc>
          <w:tcPr>
            <w:tcW w:w="3580" w:type="dxa"/>
            <w:vAlign w:val="center"/>
          </w:tcPr>
          <w:p>
            <w:pPr>
              <w:pStyle w:val="15"/>
            </w:pPr>
          </w:p>
        </w:tc>
      </w:tr>
    </w:tbl>
    <w:p>
      <w:pPr>
        <w:ind w:firstLine="420"/>
        <w:rPr>
          <w:rFonts w:ascii="方正书宋_GBK" w:hAnsi="方正书宋_GBK" w:cs="方正书宋_GBK" w:eastAsiaTheme="minorEastAsia"/>
          <w:color w:val="000000"/>
          <w:sz w:val="21"/>
          <w:lang w:eastAsia="zh-CN"/>
        </w:rPr>
      </w:pPr>
      <w:r>
        <w:rPr>
          <w:rFonts w:ascii="方正书宋_GBK" w:hAnsi="方正书宋_GBK" w:eastAsia="方正书宋_GBK" w:cs="方正书宋_GBK"/>
          <w:color w:val="000000"/>
          <w:sz w:val="21"/>
        </w:rPr>
        <w:t>注：无政府基金预算财政拨款预算，空表列示。</w:t>
      </w:r>
    </w:p>
    <w:p>
      <w:pPr>
        <w:jc w:val="both"/>
        <w:outlineLvl w:val="1"/>
        <w:rPr>
          <w:rFonts w:ascii="方正小标宋_GBK" w:hAnsi="方正小标宋_GBK" w:eastAsia="方正小标宋_GBK" w:cs="方正小标宋_GBK"/>
          <w:color w:val="000000"/>
          <w:sz w:val="36"/>
          <w:lang w:eastAsia="zh-CN"/>
        </w:rPr>
      </w:pPr>
    </w:p>
    <w:p>
      <w:pPr>
        <w:jc w:val="center"/>
        <w:outlineLvl w:val="1"/>
        <w:rPr>
          <w:rFonts w:ascii="方正小标宋_GBK" w:hAnsi="方正小标宋_GBK" w:eastAsia="方正小标宋_GBK" w:cs="方正小标宋_GBK"/>
          <w:color w:val="000000"/>
          <w:sz w:val="36"/>
        </w:rPr>
      </w:pPr>
    </w:p>
    <w:p>
      <w:pPr>
        <w:jc w:val="both"/>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cs="方正小标宋_GBK" w:eastAsiaTheme="minorEastAsia"/>
          <w:color w:val="000000"/>
          <w:sz w:val="36"/>
          <w:lang w:eastAsia="zh-CN"/>
        </w:rPr>
      </w:pPr>
    </w:p>
    <w:p>
      <w:pPr>
        <w:jc w:val="center"/>
        <w:outlineLvl w:val="1"/>
        <w:rPr>
          <w:rFonts w:ascii="方正小标宋_GBK" w:hAnsi="方正小标宋_GBK" w:cs="方正小标宋_GBK" w:eastAsiaTheme="minorEastAsia"/>
          <w:color w:val="000000"/>
          <w:sz w:val="36"/>
          <w:lang w:eastAsia="zh-CN"/>
        </w:rPr>
      </w:pPr>
    </w:p>
    <w:tbl>
      <w:tblPr>
        <w:tblStyle w:val="9"/>
        <w:tblW w:w="14561" w:type="dxa"/>
        <w:tblInd w:w="-285" w:type="dxa"/>
        <w:tblLayout w:type="fixed"/>
        <w:tblCellMar>
          <w:top w:w="0" w:type="dxa"/>
          <w:left w:w="108" w:type="dxa"/>
          <w:bottom w:w="0" w:type="dxa"/>
          <w:right w:w="108" w:type="dxa"/>
        </w:tblCellMar>
      </w:tblPr>
      <w:tblGrid>
        <w:gridCol w:w="1497"/>
        <w:gridCol w:w="1850"/>
        <w:gridCol w:w="4888"/>
        <w:gridCol w:w="2950"/>
        <w:gridCol w:w="213"/>
        <w:gridCol w:w="213"/>
        <w:gridCol w:w="2950"/>
      </w:tblGrid>
      <w:tr>
        <w:tblPrEx>
          <w:tblLayout w:type="fixed"/>
          <w:tblCellMar>
            <w:top w:w="0" w:type="dxa"/>
            <w:left w:w="108" w:type="dxa"/>
            <w:bottom w:w="0" w:type="dxa"/>
            <w:right w:w="108" w:type="dxa"/>
          </w:tblCellMar>
        </w:tblPrEx>
        <w:trPr>
          <w:trHeight w:val="510" w:hRule="atLeast"/>
        </w:trPr>
        <w:tc>
          <w:tcPr>
            <w:tcW w:w="14561" w:type="dxa"/>
            <w:gridSpan w:val="7"/>
            <w:tcBorders>
              <w:top w:val="nil"/>
              <w:left w:val="nil"/>
              <w:bottom w:val="nil"/>
              <w:right w:val="nil"/>
            </w:tcBorders>
            <w:shd w:val="clear" w:color="auto" w:fill="auto"/>
            <w:vAlign w:val="center"/>
          </w:tcPr>
          <w:p>
            <w:pPr>
              <w:jc w:val="center"/>
              <w:textAlignment w:val="center"/>
              <w:rPr>
                <w:rFonts w:ascii="宋体" w:hAnsi="宋体" w:eastAsia="宋体" w:cs="宋体"/>
                <w:color w:val="000000"/>
                <w:sz w:val="40"/>
                <w:szCs w:val="40"/>
              </w:rPr>
            </w:pPr>
            <w:r>
              <w:rPr>
                <w:rFonts w:hint="eastAsia" w:ascii="宋体" w:hAnsi="宋体" w:eastAsia="宋体" w:cs="宋体"/>
                <w:b/>
                <w:bCs/>
                <w:color w:val="000000"/>
                <w:sz w:val="40"/>
                <w:szCs w:val="40"/>
                <w:lang w:eastAsia="zh-CN"/>
              </w:rPr>
              <w:t>部门预算国有资本经营预算财政拨款支出表</w:t>
            </w:r>
          </w:p>
        </w:tc>
      </w:tr>
      <w:tr>
        <w:tblPrEx>
          <w:tblLayout w:type="fixed"/>
          <w:tblCellMar>
            <w:top w:w="0" w:type="dxa"/>
            <w:left w:w="108" w:type="dxa"/>
            <w:bottom w:w="0" w:type="dxa"/>
            <w:right w:w="108" w:type="dxa"/>
          </w:tblCellMar>
        </w:tblPrEx>
        <w:trPr>
          <w:trHeight w:val="270" w:hRule="atLeast"/>
        </w:trPr>
        <w:tc>
          <w:tcPr>
            <w:tcW w:w="8235" w:type="dxa"/>
            <w:gridSpan w:val="3"/>
            <w:tcBorders>
              <w:top w:val="nil"/>
              <w:left w:val="nil"/>
              <w:bottom w:val="nil"/>
              <w:right w:val="nil"/>
            </w:tcBorders>
            <w:shd w:val="clear" w:color="auto" w:fill="auto"/>
            <w:vAlign w:val="center"/>
          </w:tcPr>
          <w:p>
            <w:pP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预算单位编码及名称：[573]石家庄市长安区人民政府建北街道办事处</w:t>
            </w:r>
          </w:p>
        </w:tc>
        <w:tc>
          <w:tcPr>
            <w:tcW w:w="3163" w:type="dxa"/>
            <w:gridSpan w:val="2"/>
            <w:tcBorders>
              <w:top w:val="nil"/>
              <w:left w:val="nil"/>
              <w:bottom w:val="nil"/>
              <w:right w:val="nil"/>
            </w:tcBorders>
            <w:shd w:val="clear" w:color="auto" w:fill="auto"/>
            <w:vAlign w:val="center"/>
          </w:tcPr>
          <w:p>
            <w:pPr>
              <w:ind w:right="110"/>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预算年度：2022</w:t>
            </w:r>
          </w:p>
        </w:tc>
        <w:tc>
          <w:tcPr>
            <w:tcW w:w="3163" w:type="dxa"/>
            <w:gridSpan w:val="2"/>
            <w:tcBorders>
              <w:top w:val="nil"/>
              <w:left w:val="nil"/>
              <w:bottom w:val="nil"/>
              <w:right w:val="nil"/>
            </w:tcBorders>
            <w:shd w:val="clear" w:color="auto" w:fill="auto"/>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97" w:type="dxa"/>
            <w:vMerge w:val="restart"/>
            <w:vAlign w:val="center"/>
          </w:tcPr>
          <w:p>
            <w:pPr>
              <w:pStyle w:val="14"/>
            </w:pPr>
            <w:r>
              <w:t>序号</w:t>
            </w:r>
          </w:p>
        </w:tc>
        <w:tc>
          <w:tcPr>
            <w:tcW w:w="6738" w:type="dxa"/>
            <w:gridSpan w:val="2"/>
            <w:vAlign w:val="center"/>
          </w:tcPr>
          <w:p>
            <w:pPr>
              <w:pStyle w:val="14"/>
            </w:pPr>
            <w:r>
              <w:t>功能分类科目</w:t>
            </w:r>
          </w:p>
        </w:tc>
        <w:tc>
          <w:tcPr>
            <w:tcW w:w="2950" w:type="dxa"/>
            <w:vMerge w:val="restart"/>
            <w:vAlign w:val="center"/>
          </w:tcPr>
          <w:p>
            <w:pPr>
              <w:pStyle w:val="14"/>
            </w:pPr>
            <w:r>
              <w:t>合计</w:t>
            </w:r>
          </w:p>
        </w:tc>
        <w:tc>
          <w:tcPr>
            <w:tcW w:w="426" w:type="dxa"/>
            <w:gridSpan w:val="2"/>
            <w:vMerge w:val="restart"/>
            <w:vAlign w:val="center"/>
          </w:tcPr>
          <w:p>
            <w:pPr>
              <w:pStyle w:val="14"/>
            </w:pPr>
            <w:r>
              <w:t>基本支出</w:t>
            </w:r>
          </w:p>
        </w:tc>
        <w:tc>
          <w:tcPr>
            <w:tcW w:w="2950"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97" w:type="dxa"/>
            <w:vMerge w:val="continue"/>
          </w:tcPr>
          <w:p/>
        </w:tc>
        <w:tc>
          <w:tcPr>
            <w:tcW w:w="1850" w:type="dxa"/>
            <w:vAlign w:val="center"/>
          </w:tcPr>
          <w:p>
            <w:pPr>
              <w:pStyle w:val="14"/>
            </w:pPr>
            <w:r>
              <w:t>科目编码</w:t>
            </w:r>
          </w:p>
        </w:tc>
        <w:tc>
          <w:tcPr>
            <w:tcW w:w="4888" w:type="dxa"/>
            <w:vAlign w:val="center"/>
          </w:tcPr>
          <w:p>
            <w:pPr>
              <w:pStyle w:val="14"/>
            </w:pPr>
            <w:r>
              <w:t>科目名称</w:t>
            </w:r>
          </w:p>
        </w:tc>
        <w:tc>
          <w:tcPr>
            <w:tcW w:w="2950" w:type="dxa"/>
            <w:vMerge w:val="continue"/>
          </w:tcPr>
          <w:p/>
        </w:tc>
        <w:tc>
          <w:tcPr>
            <w:tcW w:w="426" w:type="dxa"/>
            <w:gridSpan w:val="2"/>
            <w:vMerge w:val="continue"/>
          </w:tcPr>
          <w:p/>
        </w:tc>
        <w:tc>
          <w:tcPr>
            <w:tcW w:w="29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97" w:type="dxa"/>
            <w:vAlign w:val="center"/>
          </w:tcPr>
          <w:p>
            <w:pPr>
              <w:pStyle w:val="14"/>
            </w:pPr>
            <w:r>
              <w:t>栏次</w:t>
            </w:r>
          </w:p>
        </w:tc>
        <w:tc>
          <w:tcPr>
            <w:tcW w:w="1850" w:type="dxa"/>
            <w:vAlign w:val="center"/>
          </w:tcPr>
          <w:p>
            <w:pPr>
              <w:pStyle w:val="14"/>
            </w:pPr>
            <w:r>
              <w:t>1</w:t>
            </w:r>
          </w:p>
        </w:tc>
        <w:tc>
          <w:tcPr>
            <w:tcW w:w="4888" w:type="dxa"/>
            <w:vAlign w:val="center"/>
          </w:tcPr>
          <w:p>
            <w:pPr>
              <w:pStyle w:val="14"/>
            </w:pPr>
            <w:r>
              <w:t>2</w:t>
            </w:r>
          </w:p>
        </w:tc>
        <w:tc>
          <w:tcPr>
            <w:tcW w:w="2950" w:type="dxa"/>
            <w:vAlign w:val="center"/>
          </w:tcPr>
          <w:p>
            <w:pPr>
              <w:pStyle w:val="14"/>
            </w:pPr>
            <w:r>
              <w:t>3</w:t>
            </w:r>
          </w:p>
        </w:tc>
        <w:tc>
          <w:tcPr>
            <w:tcW w:w="426" w:type="dxa"/>
            <w:gridSpan w:val="2"/>
            <w:vAlign w:val="center"/>
          </w:tcPr>
          <w:p>
            <w:pPr>
              <w:pStyle w:val="14"/>
            </w:pPr>
            <w:r>
              <w:t>4</w:t>
            </w:r>
          </w:p>
        </w:tc>
        <w:tc>
          <w:tcPr>
            <w:tcW w:w="2950"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7" w:type="dxa"/>
            <w:vAlign w:val="center"/>
          </w:tcPr>
          <w:p>
            <w:pPr>
              <w:pStyle w:val="17"/>
            </w:pPr>
          </w:p>
        </w:tc>
        <w:tc>
          <w:tcPr>
            <w:tcW w:w="1850" w:type="dxa"/>
            <w:vAlign w:val="center"/>
          </w:tcPr>
          <w:p>
            <w:pPr>
              <w:pStyle w:val="16"/>
            </w:pPr>
          </w:p>
        </w:tc>
        <w:tc>
          <w:tcPr>
            <w:tcW w:w="4888" w:type="dxa"/>
            <w:vAlign w:val="center"/>
          </w:tcPr>
          <w:p>
            <w:pPr>
              <w:pStyle w:val="16"/>
            </w:pPr>
          </w:p>
        </w:tc>
        <w:tc>
          <w:tcPr>
            <w:tcW w:w="2950" w:type="dxa"/>
            <w:vAlign w:val="center"/>
          </w:tcPr>
          <w:p>
            <w:pPr>
              <w:pStyle w:val="15"/>
            </w:pPr>
          </w:p>
        </w:tc>
        <w:tc>
          <w:tcPr>
            <w:tcW w:w="426" w:type="dxa"/>
            <w:gridSpan w:val="2"/>
            <w:vAlign w:val="center"/>
          </w:tcPr>
          <w:p>
            <w:pPr>
              <w:pStyle w:val="15"/>
            </w:pPr>
          </w:p>
        </w:tc>
        <w:tc>
          <w:tcPr>
            <w:tcW w:w="2950" w:type="dxa"/>
            <w:vAlign w:val="center"/>
          </w:tcPr>
          <w:p>
            <w:pPr>
              <w:pStyle w:val="15"/>
            </w:pPr>
          </w:p>
        </w:tc>
      </w:tr>
    </w:tbl>
    <w:p>
      <w:pPr>
        <w:jc w:val="center"/>
        <w:textAlignment w:val="center"/>
        <w:rPr>
          <w:rFonts w:ascii="方正书宋_GBK" w:hAnsi="方正书宋_GBK" w:eastAsia="方正书宋_GBK" w:cs="方正书宋_GBK"/>
          <w:color w:val="000000"/>
          <w:sz w:val="21"/>
          <w:lang w:eastAsia="zh-CN"/>
        </w:rPr>
      </w:pPr>
      <w:r>
        <w:rPr>
          <w:rFonts w:ascii="方正书宋_GBK" w:hAnsi="方正书宋_GBK" w:eastAsia="方正书宋_GBK" w:cs="方正书宋_GBK"/>
          <w:color w:val="000000"/>
          <w:sz w:val="21"/>
        </w:rPr>
        <w:t>注：无国有资本经营预算财政拨款预算，空表列示。</w:t>
      </w:r>
      <w:bookmarkStart w:id="2" w:name="_Toc_2_2_0000000009"/>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方正书宋_GBK" w:hAnsi="方正书宋_GBK" w:eastAsia="方正书宋_GBK" w:cs="方正书宋_GBK"/>
          <w:color w:val="000000"/>
          <w:sz w:val="21"/>
          <w:lang w:eastAsia="zh-CN"/>
        </w:rPr>
      </w:pPr>
    </w:p>
    <w:p>
      <w:pPr>
        <w:jc w:val="center"/>
        <w:textAlignment w:val="center"/>
        <w:rPr>
          <w:rFonts w:ascii="宋体" w:hAnsi="宋体" w:eastAsia="宋体" w:cs="宋体"/>
          <w:b/>
          <w:bCs/>
          <w:color w:val="000000"/>
          <w:sz w:val="40"/>
          <w:szCs w:val="40"/>
          <w:lang w:eastAsia="zh-CN"/>
        </w:rPr>
      </w:pPr>
      <w:r>
        <w:rPr>
          <w:rFonts w:ascii="宋体" w:hAnsi="宋体" w:eastAsia="宋体" w:cs="宋体"/>
          <w:b/>
          <w:bCs/>
          <w:color w:val="000000"/>
          <w:sz w:val="40"/>
          <w:szCs w:val="40"/>
          <w:lang w:eastAsia="zh-CN"/>
        </w:rPr>
        <w:t>部门预算财政拨款“三公”经费支出表</w:t>
      </w:r>
      <w:bookmarkEnd w:id="2"/>
    </w:p>
    <w:tbl>
      <w:tblPr>
        <w:tblStyle w:val="9"/>
        <w:tblW w:w="1404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3"/>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903" w:type="dxa"/>
            <w:gridSpan w:val="3"/>
            <w:tcBorders>
              <w:top w:val="single" w:color="FFFFFF" w:sz="6" w:space="0"/>
              <w:left w:val="single" w:color="FFFFFF" w:sz="6" w:space="0"/>
              <w:right w:val="single" w:color="FFFFFF" w:sz="6" w:space="0"/>
            </w:tcBorders>
            <w:vAlign w:val="center"/>
          </w:tcPr>
          <w:p>
            <w:pPr>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预算单位编码及名称：[573]石家庄市长安区人民政府建北街道办事处</w:t>
            </w:r>
          </w:p>
        </w:tc>
        <w:tc>
          <w:tcPr>
            <w:tcW w:w="2381" w:type="dxa"/>
            <w:tcBorders>
              <w:top w:val="single" w:color="FFFFFF" w:sz="6" w:space="0"/>
              <w:left w:val="single" w:color="FFFFFF" w:sz="6" w:space="0"/>
              <w:right w:val="single" w:color="FFFFFF" w:sz="6" w:space="0"/>
            </w:tcBorders>
            <w:vAlign w:val="center"/>
          </w:tcPr>
          <w:p>
            <w:pPr>
              <w:ind w:right="110"/>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预算年度：2022</w:t>
            </w:r>
          </w:p>
        </w:tc>
        <w:tc>
          <w:tcPr>
            <w:tcW w:w="4762" w:type="dxa"/>
            <w:gridSpan w:val="2"/>
            <w:tcBorders>
              <w:top w:val="single" w:color="FFFFFF" w:sz="6" w:space="0"/>
              <w:left w:val="single" w:color="FFFFFF" w:sz="6" w:space="0"/>
              <w:right w:val="single" w:color="FFFFFF" w:sz="6" w:space="0"/>
            </w:tcBorders>
            <w:vAlign w:val="center"/>
          </w:tcPr>
          <w:p>
            <w:pPr>
              <w:jc w:val="right"/>
              <w:textAlignment w:val="center"/>
              <w:rPr>
                <w:rFonts w:ascii="宋体" w:hAnsi="宋体" w:eastAsia="宋体" w:cs="宋体"/>
                <w:color w:val="000000"/>
                <w:sz w:val="22"/>
                <w:szCs w:val="22"/>
              </w:rPr>
            </w:pPr>
            <w:r>
              <w:rPr>
                <w:rFonts w:hint="eastAsia" w:ascii="宋体" w:hAnsi="宋体" w:eastAsia="宋体" w:cs="宋体"/>
                <w:color w:val="000000"/>
                <w:sz w:val="22"/>
                <w:szCs w:val="22"/>
                <w:lang w:eastAsia="zh-CN"/>
              </w:rPr>
              <w:t>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23"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723"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723"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723" w:type="dxa"/>
            <w:vAlign w:val="center"/>
          </w:tcPr>
          <w:p>
            <w:pPr>
              <w:pStyle w:val="16"/>
            </w:pPr>
            <w:r>
              <w:rPr>
                <w:rFonts w:hint="eastAsia"/>
                <w:lang w:eastAsia="zh-CN"/>
              </w:rPr>
              <w:t>1</w:t>
            </w:r>
          </w:p>
        </w:tc>
        <w:tc>
          <w:tcPr>
            <w:tcW w:w="3798" w:type="dxa"/>
            <w:vAlign w:val="center"/>
          </w:tcPr>
          <w:p>
            <w:pPr>
              <w:pStyle w:val="16"/>
            </w:pPr>
            <w:r>
              <w:rPr>
                <w:rFonts w:hint="eastAsia"/>
                <w:lang w:eastAsia="zh-CN"/>
              </w:rPr>
              <w:t>合计</w:t>
            </w:r>
          </w:p>
        </w:tc>
        <w:tc>
          <w:tcPr>
            <w:tcW w:w="2382" w:type="dxa"/>
            <w:vAlign w:val="center"/>
          </w:tcPr>
          <w:p>
            <w:pPr>
              <w:pStyle w:val="16"/>
            </w:pPr>
            <w:r>
              <w:rPr>
                <w:rFonts w:hint="eastAsia"/>
                <w:lang w:eastAsia="zh-CN"/>
              </w:rPr>
              <w:t>4</w:t>
            </w:r>
          </w:p>
        </w:tc>
        <w:tc>
          <w:tcPr>
            <w:tcW w:w="2381" w:type="dxa"/>
            <w:vAlign w:val="center"/>
          </w:tcPr>
          <w:p>
            <w:pPr>
              <w:pStyle w:val="16"/>
            </w:pPr>
            <w:r>
              <w:rPr>
                <w:rFonts w:hint="eastAsia"/>
                <w:lang w:eastAsia="zh-CN"/>
              </w:rPr>
              <w:t>4</w:t>
            </w:r>
          </w:p>
        </w:tc>
        <w:tc>
          <w:tcPr>
            <w:tcW w:w="2381" w:type="dxa"/>
            <w:vAlign w:val="center"/>
          </w:tcPr>
          <w:p>
            <w:pPr>
              <w:jc w:val="center"/>
              <w:textAlignment w:val="center"/>
            </w:pPr>
          </w:p>
        </w:tc>
        <w:tc>
          <w:tcPr>
            <w:tcW w:w="2381" w:type="dxa"/>
            <w:vAlign w:val="center"/>
          </w:tcPr>
          <w:p>
            <w:pPr>
              <w:textAlignment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723" w:type="dxa"/>
            <w:vAlign w:val="center"/>
          </w:tcPr>
          <w:p>
            <w:pPr>
              <w:pStyle w:val="16"/>
              <w:rPr>
                <w:lang w:eastAsia="zh-CN"/>
              </w:rPr>
            </w:pPr>
            <w:r>
              <w:rPr>
                <w:rFonts w:hint="eastAsia"/>
                <w:lang w:eastAsia="zh-CN"/>
              </w:rPr>
              <w:t>2</w:t>
            </w:r>
          </w:p>
        </w:tc>
        <w:tc>
          <w:tcPr>
            <w:tcW w:w="3798" w:type="dxa"/>
            <w:vAlign w:val="center"/>
          </w:tcPr>
          <w:p>
            <w:pPr>
              <w:pStyle w:val="16"/>
              <w:rPr>
                <w:lang w:eastAsia="zh-CN"/>
              </w:rPr>
            </w:pPr>
            <w:r>
              <w:rPr>
                <w:rFonts w:hint="eastAsia"/>
                <w:lang w:eastAsia="zh-CN"/>
              </w:rPr>
              <w:t>“三公”经费小计</w:t>
            </w:r>
          </w:p>
        </w:tc>
        <w:tc>
          <w:tcPr>
            <w:tcW w:w="2382" w:type="dxa"/>
            <w:vAlign w:val="center"/>
          </w:tcPr>
          <w:p>
            <w:pPr>
              <w:pStyle w:val="16"/>
            </w:pPr>
            <w:r>
              <w:rPr>
                <w:rFonts w:hint="eastAsia"/>
                <w:lang w:eastAsia="zh-CN"/>
              </w:rPr>
              <w:t>4</w:t>
            </w:r>
          </w:p>
        </w:tc>
        <w:tc>
          <w:tcPr>
            <w:tcW w:w="2381" w:type="dxa"/>
            <w:vAlign w:val="center"/>
          </w:tcPr>
          <w:p>
            <w:pPr>
              <w:pStyle w:val="16"/>
            </w:pPr>
            <w:r>
              <w:rPr>
                <w:rFonts w:hint="eastAsia"/>
                <w:lang w:eastAsia="zh-CN"/>
              </w:rPr>
              <w:t>4</w:t>
            </w:r>
          </w:p>
        </w:tc>
        <w:tc>
          <w:tcPr>
            <w:tcW w:w="2381" w:type="dxa"/>
            <w:vAlign w:val="center"/>
          </w:tcPr>
          <w:p>
            <w:pPr>
              <w:jc w:val="center"/>
              <w:textAlignment w:val="center"/>
            </w:pPr>
          </w:p>
        </w:tc>
        <w:tc>
          <w:tcPr>
            <w:tcW w:w="2381" w:type="dxa"/>
            <w:vAlign w:val="center"/>
          </w:tcPr>
          <w:p>
            <w:pPr>
              <w:textAlignment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723" w:type="dxa"/>
            <w:vAlign w:val="center"/>
          </w:tcPr>
          <w:p>
            <w:pPr>
              <w:pStyle w:val="16"/>
              <w:rPr>
                <w:lang w:eastAsia="zh-CN"/>
              </w:rPr>
            </w:pPr>
            <w:r>
              <w:rPr>
                <w:rFonts w:hint="eastAsia"/>
                <w:lang w:eastAsia="zh-CN"/>
              </w:rPr>
              <w:t>3</w:t>
            </w:r>
          </w:p>
        </w:tc>
        <w:tc>
          <w:tcPr>
            <w:tcW w:w="3798" w:type="dxa"/>
            <w:vAlign w:val="center"/>
          </w:tcPr>
          <w:p>
            <w:pPr>
              <w:pStyle w:val="16"/>
              <w:rPr>
                <w:lang w:eastAsia="zh-CN"/>
              </w:rPr>
            </w:pPr>
            <w:r>
              <w:rPr>
                <w:rFonts w:hint="eastAsia"/>
                <w:lang w:eastAsia="zh-CN"/>
              </w:rPr>
              <w:t>一、因公出国（境）费</w:t>
            </w:r>
          </w:p>
        </w:tc>
        <w:tc>
          <w:tcPr>
            <w:tcW w:w="2382" w:type="dxa"/>
            <w:vAlign w:val="center"/>
          </w:tcPr>
          <w:p>
            <w:pPr>
              <w:pStyle w:val="16"/>
            </w:pPr>
          </w:p>
        </w:tc>
        <w:tc>
          <w:tcPr>
            <w:tcW w:w="2381" w:type="dxa"/>
            <w:vAlign w:val="center"/>
          </w:tcPr>
          <w:p>
            <w:pPr>
              <w:pStyle w:val="16"/>
            </w:pPr>
          </w:p>
        </w:tc>
        <w:tc>
          <w:tcPr>
            <w:tcW w:w="2381" w:type="dxa"/>
            <w:vAlign w:val="center"/>
          </w:tcPr>
          <w:p>
            <w:pPr>
              <w:jc w:val="center"/>
              <w:textAlignment w:val="center"/>
            </w:pPr>
          </w:p>
        </w:tc>
        <w:tc>
          <w:tcPr>
            <w:tcW w:w="2381" w:type="dxa"/>
            <w:vAlign w:val="center"/>
          </w:tcPr>
          <w:p>
            <w:pPr>
              <w:textAlignment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723" w:type="dxa"/>
            <w:vAlign w:val="center"/>
          </w:tcPr>
          <w:p>
            <w:pPr>
              <w:pStyle w:val="16"/>
              <w:rPr>
                <w:lang w:eastAsia="zh-CN"/>
              </w:rPr>
            </w:pPr>
            <w:r>
              <w:rPr>
                <w:rFonts w:hint="eastAsia"/>
                <w:lang w:eastAsia="zh-CN"/>
              </w:rPr>
              <w:t>4</w:t>
            </w:r>
          </w:p>
        </w:tc>
        <w:tc>
          <w:tcPr>
            <w:tcW w:w="3798" w:type="dxa"/>
            <w:vAlign w:val="center"/>
          </w:tcPr>
          <w:p>
            <w:pPr>
              <w:pStyle w:val="16"/>
              <w:rPr>
                <w:lang w:eastAsia="zh-CN"/>
              </w:rPr>
            </w:pPr>
            <w:r>
              <w:rPr>
                <w:rFonts w:hint="eastAsia"/>
                <w:lang w:eastAsia="zh-CN"/>
              </w:rPr>
              <w:t xml:space="preserve">    其中：教学科研人员因公出国（境）费</w:t>
            </w:r>
          </w:p>
        </w:tc>
        <w:tc>
          <w:tcPr>
            <w:tcW w:w="2382" w:type="dxa"/>
            <w:vAlign w:val="center"/>
          </w:tcPr>
          <w:p>
            <w:pPr>
              <w:pStyle w:val="16"/>
            </w:pPr>
          </w:p>
        </w:tc>
        <w:tc>
          <w:tcPr>
            <w:tcW w:w="2381" w:type="dxa"/>
            <w:vAlign w:val="center"/>
          </w:tcPr>
          <w:p>
            <w:pPr>
              <w:pStyle w:val="16"/>
            </w:pPr>
          </w:p>
        </w:tc>
        <w:tc>
          <w:tcPr>
            <w:tcW w:w="2381" w:type="dxa"/>
            <w:vAlign w:val="center"/>
          </w:tcPr>
          <w:p>
            <w:pPr>
              <w:jc w:val="center"/>
              <w:textAlignment w:val="center"/>
            </w:pPr>
          </w:p>
        </w:tc>
        <w:tc>
          <w:tcPr>
            <w:tcW w:w="2381" w:type="dxa"/>
            <w:vAlign w:val="center"/>
          </w:tcPr>
          <w:p>
            <w:pPr>
              <w:textAlignment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723" w:type="dxa"/>
            <w:vAlign w:val="center"/>
          </w:tcPr>
          <w:p>
            <w:pPr>
              <w:pStyle w:val="16"/>
              <w:rPr>
                <w:lang w:eastAsia="zh-CN"/>
              </w:rPr>
            </w:pPr>
            <w:r>
              <w:rPr>
                <w:rFonts w:hint="eastAsia"/>
                <w:lang w:eastAsia="zh-CN"/>
              </w:rPr>
              <w:t>5</w:t>
            </w:r>
          </w:p>
        </w:tc>
        <w:tc>
          <w:tcPr>
            <w:tcW w:w="3798" w:type="dxa"/>
            <w:vAlign w:val="center"/>
          </w:tcPr>
          <w:p>
            <w:pPr>
              <w:pStyle w:val="16"/>
              <w:rPr>
                <w:lang w:eastAsia="zh-CN"/>
              </w:rPr>
            </w:pPr>
            <w:r>
              <w:rPr>
                <w:rFonts w:hint="eastAsia"/>
                <w:lang w:eastAsia="zh-CN"/>
              </w:rPr>
              <w:t xml:space="preserve">          其他因公出国（境）费</w:t>
            </w:r>
          </w:p>
        </w:tc>
        <w:tc>
          <w:tcPr>
            <w:tcW w:w="2382" w:type="dxa"/>
            <w:vAlign w:val="center"/>
          </w:tcPr>
          <w:p>
            <w:pPr>
              <w:pStyle w:val="16"/>
            </w:pPr>
          </w:p>
        </w:tc>
        <w:tc>
          <w:tcPr>
            <w:tcW w:w="2381" w:type="dxa"/>
            <w:vAlign w:val="center"/>
          </w:tcPr>
          <w:p>
            <w:pPr>
              <w:pStyle w:val="16"/>
            </w:pPr>
          </w:p>
        </w:tc>
        <w:tc>
          <w:tcPr>
            <w:tcW w:w="2381" w:type="dxa"/>
            <w:vAlign w:val="center"/>
          </w:tcPr>
          <w:p>
            <w:pPr>
              <w:jc w:val="center"/>
              <w:textAlignment w:val="center"/>
            </w:pPr>
          </w:p>
        </w:tc>
        <w:tc>
          <w:tcPr>
            <w:tcW w:w="2381" w:type="dxa"/>
            <w:vAlign w:val="center"/>
          </w:tcPr>
          <w:p>
            <w:pPr>
              <w:textAlignment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723" w:type="dxa"/>
            <w:vAlign w:val="center"/>
          </w:tcPr>
          <w:p>
            <w:pPr>
              <w:pStyle w:val="16"/>
              <w:rPr>
                <w:lang w:eastAsia="zh-CN"/>
              </w:rPr>
            </w:pPr>
            <w:r>
              <w:rPr>
                <w:rFonts w:hint="eastAsia"/>
                <w:lang w:eastAsia="zh-CN"/>
              </w:rPr>
              <w:t>6</w:t>
            </w:r>
          </w:p>
        </w:tc>
        <w:tc>
          <w:tcPr>
            <w:tcW w:w="3798" w:type="dxa"/>
            <w:vAlign w:val="center"/>
          </w:tcPr>
          <w:p>
            <w:pPr>
              <w:pStyle w:val="16"/>
              <w:rPr>
                <w:lang w:eastAsia="zh-CN"/>
              </w:rPr>
            </w:pPr>
            <w:r>
              <w:rPr>
                <w:rFonts w:hint="eastAsia"/>
                <w:lang w:eastAsia="zh-CN"/>
              </w:rPr>
              <w:t>二、公务用车购置及运维费</w:t>
            </w:r>
          </w:p>
        </w:tc>
        <w:tc>
          <w:tcPr>
            <w:tcW w:w="2382" w:type="dxa"/>
            <w:vAlign w:val="center"/>
          </w:tcPr>
          <w:p>
            <w:pPr>
              <w:pStyle w:val="16"/>
            </w:pPr>
            <w:r>
              <w:rPr>
                <w:rFonts w:hint="eastAsia"/>
                <w:lang w:eastAsia="zh-CN"/>
              </w:rPr>
              <w:t>4</w:t>
            </w:r>
          </w:p>
        </w:tc>
        <w:tc>
          <w:tcPr>
            <w:tcW w:w="2381" w:type="dxa"/>
            <w:vAlign w:val="center"/>
          </w:tcPr>
          <w:p>
            <w:pPr>
              <w:pStyle w:val="16"/>
            </w:pPr>
            <w:r>
              <w:rPr>
                <w:rFonts w:hint="eastAsia"/>
                <w:lang w:eastAsia="zh-CN"/>
              </w:rPr>
              <w:t>4</w:t>
            </w:r>
          </w:p>
        </w:tc>
        <w:tc>
          <w:tcPr>
            <w:tcW w:w="2381" w:type="dxa"/>
            <w:vAlign w:val="center"/>
          </w:tcPr>
          <w:p>
            <w:pPr>
              <w:jc w:val="center"/>
              <w:textAlignment w:val="center"/>
            </w:pPr>
          </w:p>
        </w:tc>
        <w:tc>
          <w:tcPr>
            <w:tcW w:w="2381" w:type="dxa"/>
            <w:vAlign w:val="center"/>
          </w:tcPr>
          <w:p>
            <w:pPr>
              <w:textAlignment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723" w:type="dxa"/>
            <w:vAlign w:val="center"/>
          </w:tcPr>
          <w:p>
            <w:pPr>
              <w:pStyle w:val="16"/>
              <w:rPr>
                <w:lang w:eastAsia="zh-CN"/>
              </w:rPr>
            </w:pPr>
            <w:r>
              <w:rPr>
                <w:rFonts w:hint="eastAsia"/>
                <w:lang w:eastAsia="zh-CN"/>
              </w:rPr>
              <w:t>7</w:t>
            </w:r>
          </w:p>
        </w:tc>
        <w:tc>
          <w:tcPr>
            <w:tcW w:w="3798" w:type="dxa"/>
            <w:vAlign w:val="center"/>
          </w:tcPr>
          <w:p>
            <w:pPr>
              <w:pStyle w:val="16"/>
              <w:rPr>
                <w:lang w:eastAsia="zh-CN"/>
              </w:rPr>
            </w:pPr>
            <w:r>
              <w:rPr>
                <w:rFonts w:hint="eastAsia"/>
                <w:lang w:eastAsia="zh-CN"/>
              </w:rPr>
              <w:t xml:space="preserve">    其中：公务用车购置费</w:t>
            </w:r>
          </w:p>
        </w:tc>
        <w:tc>
          <w:tcPr>
            <w:tcW w:w="2382" w:type="dxa"/>
            <w:vAlign w:val="center"/>
          </w:tcPr>
          <w:p>
            <w:pPr>
              <w:pStyle w:val="16"/>
            </w:pPr>
          </w:p>
        </w:tc>
        <w:tc>
          <w:tcPr>
            <w:tcW w:w="2381" w:type="dxa"/>
            <w:vAlign w:val="center"/>
          </w:tcPr>
          <w:p>
            <w:pPr>
              <w:pStyle w:val="16"/>
            </w:pPr>
          </w:p>
        </w:tc>
        <w:tc>
          <w:tcPr>
            <w:tcW w:w="2381" w:type="dxa"/>
            <w:vAlign w:val="center"/>
          </w:tcPr>
          <w:p>
            <w:pPr>
              <w:jc w:val="center"/>
              <w:textAlignment w:val="center"/>
            </w:pPr>
          </w:p>
        </w:tc>
        <w:tc>
          <w:tcPr>
            <w:tcW w:w="2381" w:type="dxa"/>
            <w:vAlign w:val="center"/>
          </w:tcPr>
          <w:p>
            <w:pPr>
              <w:textAlignment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723" w:type="dxa"/>
            <w:vAlign w:val="center"/>
          </w:tcPr>
          <w:p>
            <w:pPr>
              <w:pStyle w:val="16"/>
              <w:rPr>
                <w:lang w:eastAsia="zh-CN"/>
              </w:rPr>
            </w:pPr>
            <w:r>
              <w:rPr>
                <w:rFonts w:hint="eastAsia"/>
                <w:lang w:eastAsia="zh-CN"/>
              </w:rPr>
              <w:t>8</w:t>
            </w:r>
          </w:p>
        </w:tc>
        <w:tc>
          <w:tcPr>
            <w:tcW w:w="3798" w:type="dxa"/>
            <w:vAlign w:val="center"/>
          </w:tcPr>
          <w:p>
            <w:pPr>
              <w:pStyle w:val="16"/>
              <w:rPr>
                <w:lang w:eastAsia="zh-CN"/>
              </w:rPr>
            </w:pPr>
            <w:r>
              <w:rPr>
                <w:rFonts w:hint="eastAsia"/>
                <w:lang w:eastAsia="zh-CN"/>
              </w:rPr>
              <w:t xml:space="preserve">          公务用车运行维护费</w:t>
            </w:r>
          </w:p>
        </w:tc>
        <w:tc>
          <w:tcPr>
            <w:tcW w:w="2382" w:type="dxa"/>
            <w:vAlign w:val="center"/>
          </w:tcPr>
          <w:p>
            <w:pPr>
              <w:pStyle w:val="16"/>
            </w:pPr>
            <w:r>
              <w:rPr>
                <w:rFonts w:hint="eastAsia"/>
                <w:lang w:eastAsia="zh-CN"/>
              </w:rPr>
              <w:t>4</w:t>
            </w:r>
          </w:p>
        </w:tc>
        <w:tc>
          <w:tcPr>
            <w:tcW w:w="2381" w:type="dxa"/>
            <w:vAlign w:val="center"/>
          </w:tcPr>
          <w:p>
            <w:pPr>
              <w:pStyle w:val="16"/>
            </w:pPr>
            <w:r>
              <w:rPr>
                <w:rFonts w:hint="eastAsia"/>
                <w:lang w:eastAsia="zh-CN"/>
              </w:rPr>
              <w:t>4</w:t>
            </w:r>
          </w:p>
        </w:tc>
        <w:tc>
          <w:tcPr>
            <w:tcW w:w="2381" w:type="dxa"/>
            <w:vAlign w:val="center"/>
          </w:tcPr>
          <w:p>
            <w:pPr>
              <w:jc w:val="center"/>
              <w:textAlignment w:val="center"/>
            </w:pPr>
          </w:p>
        </w:tc>
        <w:tc>
          <w:tcPr>
            <w:tcW w:w="2381" w:type="dxa"/>
            <w:vAlign w:val="center"/>
          </w:tcPr>
          <w:p>
            <w:pPr>
              <w:textAlignment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723" w:type="dxa"/>
            <w:vAlign w:val="center"/>
          </w:tcPr>
          <w:p>
            <w:pPr>
              <w:pStyle w:val="16"/>
              <w:rPr>
                <w:lang w:eastAsia="zh-CN"/>
              </w:rPr>
            </w:pPr>
            <w:r>
              <w:rPr>
                <w:rFonts w:hint="eastAsia"/>
                <w:lang w:eastAsia="zh-CN"/>
              </w:rPr>
              <w:t>9</w:t>
            </w:r>
          </w:p>
        </w:tc>
        <w:tc>
          <w:tcPr>
            <w:tcW w:w="3798" w:type="dxa"/>
            <w:vAlign w:val="center"/>
          </w:tcPr>
          <w:p>
            <w:pPr>
              <w:pStyle w:val="16"/>
              <w:rPr>
                <w:lang w:eastAsia="zh-CN"/>
              </w:rPr>
            </w:pPr>
            <w:r>
              <w:rPr>
                <w:rFonts w:hint="eastAsia"/>
                <w:lang w:eastAsia="zh-CN"/>
              </w:rPr>
              <w:t>三、公务接待费</w:t>
            </w:r>
          </w:p>
        </w:tc>
        <w:tc>
          <w:tcPr>
            <w:tcW w:w="2382" w:type="dxa"/>
            <w:vAlign w:val="center"/>
          </w:tcPr>
          <w:p>
            <w:pPr>
              <w:pStyle w:val="16"/>
            </w:pPr>
          </w:p>
        </w:tc>
        <w:tc>
          <w:tcPr>
            <w:tcW w:w="2381" w:type="dxa"/>
            <w:vAlign w:val="center"/>
          </w:tcPr>
          <w:p>
            <w:pPr>
              <w:pStyle w:val="16"/>
            </w:pPr>
          </w:p>
        </w:tc>
        <w:tc>
          <w:tcPr>
            <w:tcW w:w="2381" w:type="dxa"/>
            <w:vAlign w:val="center"/>
          </w:tcPr>
          <w:p>
            <w:pPr>
              <w:jc w:val="center"/>
              <w:textAlignment w:val="center"/>
            </w:pPr>
          </w:p>
        </w:tc>
        <w:tc>
          <w:tcPr>
            <w:tcW w:w="2381" w:type="dxa"/>
            <w:vAlign w:val="center"/>
          </w:tcPr>
          <w:p>
            <w:pPr>
              <w:textAlignment w:val="center"/>
            </w:pPr>
          </w:p>
        </w:tc>
      </w:tr>
    </w:tbl>
    <w:p>
      <w:pPr>
        <w:ind w:firstLine="420"/>
        <w:sectPr>
          <w:pgSz w:w="16840" w:h="11900" w:orient="landscape"/>
          <w:pgMar w:top="1361" w:right="1020" w:bottom="1134" w:left="1020" w:header="720" w:footer="720" w:gutter="0"/>
          <w:cols w:space="720" w:num="1"/>
        </w:sectPr>
      </w:pPr>
    </w:p>
    <w:p>
      <w:pPr>
        <w:jc w:val="center"/>
        <w:outlineLvl w:val="1"/>
        <w:rPr>
          <w:rFonts w:ascii="方正小标宋_GBK" w:hAnsi="方正小标宋_GBK" w:eastAsia="方正小标宋_GBK" w:cs="方正小标宋_GBK"/>
          <w:color w:val="000000"/>
          <w:sz w:val="36"/>
        </w:rPr>
      </w:pPr>
    </w:p>
    <w:bookmarkEnd w:id="1"/>
    <w:p>
      <w:pPr>
        <w:jc w:val="center"/>
        <w:outlineLvl w:val="1"/>
        <w:rPr>
          <w:rFonts w:ascii="方正小标宋_GBK" w:hAnsi="方正小标宋_GBK" w:eastAsia="方正小标宋_GBK" w:cs="方正小标宋_GBK"/>
          <w:color w:val="000000"/>
          <w:sz w:val="36"/>
        </w:rPr>
      </w:pPr>
      <w:bookmarkStart w:id="3" w:name="_Toc_2_2_0000000006"/>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both"/>
        <w:outlineLvl w:val="1"/>
        <w:rPr>
          <w:rFonts w:ascii="方正小标宋_GBK" w:hAnsi="方正小标宋_GBK" w:eastAsia="方正小标宋_GBK" w:cs="方正小标宋_GBK"/>
          <w:color w:val="000000"/>
          <w:sz w:val="36"/>
        </w:rPr>
      </w:pPr>
    </w:p>
    <w:bookmarkEnd w:id="3"/>
    <w:p>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石家庄市长安区人民政府建北街道办事处</w:t>
      </w:r>
    </w:p>
    <w:p>
      <w:pPr>
        <w:jc w:val="center"/>
      </w:pPr>
      <w:r>
        <w:rPr>
          <w:rFonts w:ascii="方正小标宋_GBK" w:hAnsi="方正小标宋_GBK" w:eastAsia="方正小标宋_GBK" w:cs="方正小标宋_GBK"/>
          <w:color w:val="000000"/>
          <w:sz w:val="44"/>
        </w:rPr>
        <w:t>2022年</w:t>
      </w:r>
      <w:r>
        <w:rPr>
          <w:rFonts w:hint="eastAsia" w:ascii="方正小标宋_GBK" w:hAnsi="方正小标宋_GBK" w:eastAsia="方正小标宋_GBK" w:cs="方正小标宋_GBK"/>
          <w:color w:val="000000"/>
          <w:sz w:val="44"/>
          <w:lang w:eastAsia="zh-CN"/>
        </w:rPr>
        <w:t>部门</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、《地方预决算公开操作规程》和《关于进一步推进预算公开工作的实施意见》规定，现将石家庄市长安区人民政府建北街道办事处2022年</w:t>
      </w:r>
      <w:r>
        <w:rPr>
          <w:rFonts w:hint="eastAsia" w:eastAsia="方正仿宋_GBK"/>
          <w:color w:val="000000"/>
          <w:sz w:val="28"/>
          <w:lang w:eastAsia="zh-CN"/>
        </w:rPr>
        <w:t>单位</w:t>
      </w:r>
      <w:r>
        <w:rPr>
          <w:rFonts w:eastAsia="方正仿宋_GBK"/>
          <w:color w:val="000000"/>
          <w:sz w:val="28"/>
        </w:rPr>
        <w:t>预算公开如下：</w:t>
      </w:r>
    </w:p>
    <w:p>
      <w:pPr>
        <w:spacing w:before="10" w:after="10" w:line="360" w:lineRule="auto"/>
        <w:ind w:firstLine="640"/>
        <w:outlineLvl w:val="2"/>
      </w:pPr>
      <w:bookmarkStart w:id="4" w:name="_Toc_3_3_0000000010"/>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bookmarkEnd w:id="4"/>
    </w:p>
    <w:p>
      <w:pPr>
        <w:ind w:firstLine="640"/>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pPr>
        <w:pStyle w:val="21"/>
      </w:pPr>
      <w:r>
        <w:t>（一）宣传贯彻执行党的路线方针政策和党中央、上级党组织的决议。贯彻执行法律、法规、规章和上级人民代表大会及其常务委员会决议及上级政府的决定、命令，依法管理辖区公共事务。</w:t>
      </w:r>
    </w:p>
    <w:p>
      <w:pPr>
        <w:pStyle w:val="21"/>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21"/>
      </w:pPr>
      <w:r>
        <w:t>（三）负责办理上级人大常委会交办的监督、选举以及其他工作，做好人大代表工作，联系选民、反映群众意见和要求。</w:t>
      </w:r>
    </w:p>
    <w:p>
      <w:pPr>
        <w:pStyle w:val="21"/>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21"/>
      </w:pPr>
      <w:r>
        <w:t>（五）街道党工委领导群团组织，加强指导和规范，支持和保证群团组织依照国家法律法规以及各自章程履行职责。坚持党管武装的根本原则和制度，协调各方力量，对街道人民武装工作实行统一领导。</w:t>
      </w:r>
    </w:p>
    <w:p>
      <w:pPr>
        <w:pStyle w:val="21"/>
      </w:pPr>
      <w:r>
        <w:t>（六）指导居民委员会等基层群众性自治组织建设，健全自治平台。组织动员社区居民、单位和社会力量参与社区治理，整合辖区内社会力量，形成社区共治合力，为社区发展服务。对社区工作者队伍进行教育管理。</w:t>
      </w:r>
    </w:p>
    <w:p>
      <w:pPr>
        <w:pStyle w:val="21"/>
      </w:pPr>
      <w:r>
        <w:t>（七）按照管理权限，对街道机关及所属单位干部进行教育培训、选拔、考核和监督，对上级政府职能部门派出机构的工作考核和主要负责同志任免提出意见。</w:t>
      </w:r>
    </w:p>
    <w:p>
      <w:pPr>
        <w:pStyle w:val="21"/>
      </w:pPr>
      <w:r>
        <w:t>（八）组织维护辖区安全稳定，协调推动社会治安综合治理，做好应急管理、民族宗教工作，承担民兵预备役、征兵、退役军人服务、拥军优属、防范邪教等工作。</w:t>
      </w:r>
    </w:p>
    <w:p>
      <w:pPr>
        <w:pStyle w:val="21"/>
      </w:pPr>
      <w:r>
        <w:t>（九）组织开展群众性文化、体育、科普活动，开展法治宣传和社会公德教育，推动社区公益事业发展。维护老年人、妇女、未成年人、残疾人等合法权益。</w:t>
      </w:r>
    </w:p>
    <w:p>
      <w:pPr>
        <w:pStyle w:val="21"/>
      </w:pPr>
      <w:r>
        <w:t>（十）参与辖区设施规划、建设和验收，综合管理、统筹调度和考核督办涉及辖区的公共事务，按照有关规定统筹使用下沉到街道社区的人财物等资源。</w:t>
      </w:r>
    </w:p>
    <w:p>
      <w:pPr>
        <w:pStyle w:val="21"/>
      </w:pPr>
      <w:r>
        <w:t>（十一）承办上级党委、人大、政府交办的其他事项。</w:t>
      </w:r>
    </w:p>
    <w:p>
      <w:pPr>
        <w:pStyle w:val="21"/>
      </w:pPr>
    </w:p>
    <w:p>
      <w:pPr>
        <w:pStyle w:val="21"/>
      </w:pPr>
    </w:p>
    <w:p>
      <w:pPr>
        <w:pStyle w:val="21"/>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9"/>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石家庄市长安区人民政府建北街道办事处本级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outlineLvl w:val="2"/>
      </w:pPr>
      <w:bookmarkStart w:id="5" w:name="_Toc_3_3_0000000011"/>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bookmarkEnd w:id="5"/>
    </w:p>
    <w:p>
      <w:pPr>
        <w:ind w:firstLine="640"/>
        <w:rPr>
          <w:rFonts w:hint="eastAsia" w:ascii="仿宋" w:hAnsi="仿宋" w:eastAsia="仿宋" w:cs="仿宋"/>
          <w:sz w:val="32"/>
          <w:szCs w:val="32"/>
        </w:rPr>
      </w:pPr>
      <w:r>
        <w:rPr>
          <w:rFonts w:hint="eastAsia" w:ascii="仿宋" w:hAnsi="仿宋" w:eastAsia="仿宋" w:cs="仿宋"/>
          <w:sz w:val="32"/>
          <w:szCs w:val="32"/>
        </w:rPr>
        <w:t>按照预算管理有关规定，我部门预算的编制实行综合预算制度，即全部收入和支出都反映在预算中。</w:t>
      </w:r>
    </w:p>
    <w:p>
      <w:pPr>
        <w:ind w:left="630"/>
        <w:rPr>
          <w:rFonts w:hint="eastAsia" w:ascii="仿宋" w:hAnsi="仿宋" w:eastAsia="仿宋" w:cs="仿宋"/>
          <w:sz w:val="32"/>
          <w:szCs w:val="32"/>
        </w:rPr>
      </w:pPr>
      <w:r>
        <w:rPr>
          <w:rFonts w:hint="eastAsia" w:ascii="仿宋" w:hAnsi="仿宋" w:eastAsia="仿宋" w:cs="仿宋"/>
          <w:b/>
          <w:sz w:val="32"/>
          <w:szCs w:val="32"/>
        </w:rPr>
        <w:t>1、收入说明</w:t>
      </w:r>
    </w:p>
    <w:p>
      <w:pPr>
        <w:spacing w:line="5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反映本部门当年全部财政收入。202</w:t>
      </w:r>
      <w:r>
        <w:rPr>
          <w:rFonts w:hint="eastAsia" w:ascii="仿宋" w:hAnsi="仿宋" w:eastAsia="仿宋" w:cs="仿宋"/>
          <w:sz w:val="32"/>
          <w:szCs w:val="32"/>
          <w:lang w:eastAsia="zh-CN"/>
        </w:rPr>
        <w:t>2</w:t>
      </w:r>
      <w:r>
        <w:rPr>
          <w:rFonts w:hint="eastAsia" w:ascii="仿宋" w:hAnsi="仿宋" w:eastAsia="仿宋" w:cs="仿宋"/>
          <w:sz w:val="32"/>
          <w:szCs w:val="32"/>
        </w:rPr>
        <w:t>年预算收入</w:t>
      </w:r>
      <w:r>
        <w:rPr>
          <w:rFonts w:hint="eastAsia" w:ascii="仿宋" w:hAnsi="仿宋" w:eastAsia="仿宋" w:cs="仿宋"/>
          <w:sz w:val="32"/>
          <w:szCs w:val="32"/>
          <w:lang w:eastAsia="zh-CN"/>
        </w:rPr>
        <w:t>1961.93</w:t>
      </w:r>
      <w:r>
        <w:rPr>
          <w:rFonts w:hint="eastAsia" w:ascii="仿宋" w:hAnsi="仿宋" w:eastAsia="仿宋" w:cs="仿宋"/>
          <w:sz w:val="32"/>
          <w:szCs w:val="32"/>
        </w:rPr>
        <w:t>万元，其中：一般公共预算收入</w:t>
      </w:r>
      <w:r>
        <w:rPr>
          <w:rFonts w:hint="eastAsia" w:ascii="仿宋" w:hAnsi="仿宋" w:eastAsia="仿宋" w:cs="仿宋"/>
          <w:sz w:val="32"/>
          <w:szCs w:val="32"/>
          <w:lang w:eastAsia="zh-CN"/>
        </w:rPr>
        <w:t>1961.93</w:t>
      </w:r>
      <w:r>
        <w:rPr>
          <w:rFonts w:hint="eastAsia" w:ascii="仿宋" w:hAnsi="仿宋" w:eastAsia="仿宋" w:cs="仿宋"/>
          <w:sz w:val="32"/>
          <w:szCs w:val="32"/>
        </w:rPr>
        <w:t>万元，基金预算收入0万元，财政专户核拨收入0万元，其他来源收入0万元。</w:t>
      </w:r>
    </w:p>
    <w:p>
      <w:pPr>
        <w:ind w:firstLine="643" w:firstLineChars="200"/>
        <w:rPr>
          <w:rFonts w:hint="eastAsia" w:ascii="仿宋" w:hAnsi="仿宋" w:eastAsia="仿宋" w:cs="仿宋"/>
          <w:sz w:val="32"/>
          <w:szCs w:val="32"/>
        </w:rPr>
      </w:pPr>
      <w:r>
        <w:rPr>
          <w:rFonts w:hint="eastAsia" w:ascii="仿宋" w:hAnsi="仿宋" w:eastAsia="仿宋" w:cs="仿宋"/>
          <w:b/>
          <w:sz w:val="32"/>
          <w:szCs w:val="32"/>
        </w:rPr>
        <w:t>2、支出说明</w:t>
      </w:r>
      <w:r>
        <w:rPr>
          <w:rFonts w:hint="eastAsia" w:ascii="仿宋" w:hAnsi="仿宋" w:eastAsia="仿宋" w:cs="仿宋"/>
          <w:sz w:val="32"/>
          <w:szCs w:val="32"/>
        </w:rPr>
        <w:t xml:space="preserve"> </w:t>
      </w:r>
    </w:p>
    <w:p>
      <w:pPr>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eastAsia="zh-CN"/>
        </w:rPr>
        <w:t xml:space="preserve">   </w:t>
      </w:r>
      <w:r>
        <w:rPr>
          <w:rFonts w:hint="eastAsia" w:ascii="仿宋" w:hAnsi="仿宋" w:eastAsia="仿宋" w:cs="仿宋"/>
          <w:sz w:val="32"/>
          <w:szCs w:val="32"/>
        </w:rPr>
        <w:t>收支预算总表支出栏、基本支出表、项目支出表按经济分类和支出功能分类科目编制，反映长安区人民政府建北街道办事处年度部门预算中支出预算的总体情况。202</w:t>
      </w:r>
      <w:r>
        <w:rPr>
          <w:rFonts w:hint="eastAsia" w:ascii="仿宋" w:hAnsi="仿宋" w:eastAsia="仿宋" w:cs="仿宋"/>
          <w:sz w:val="32"/>
          <w:szCs w:val="32"/>
          <w:lang w:eastAsia="zh-CN"/>
        </w:rPr>
        <w:t>2</w:t>
      </w:r>
      <w:r>
        <w:rPr>
          <w:rFonts w:hint="eastAsia" w:ascii="仿宋" w:hAnsi="仿宋" w:eastAsia="仿宋" w:cs="仿宋"/>
          <w:sz w:val="32"/>
          <w:szCs w:val="32"/>
        </w:rPr>
        <w:t>年部门支出预算为</w:t>
      </w:r>
      <w:r>
        <w:rPr>
          <w:rFonts w:hint="eastAsia" w:ascii="仿宋" w:hAnsi="仿宋" w:eastAsia="仿宋" w:cs="仿宋"/>
          <w:sz w:val="32"/>
          <w:szCs w:val="32"/>
          <w:lang w:eastAsia="zh-CN"/>
        </w:rPr>
        <w:t>1961.93</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1820.07</w:t>
      </w:r>
      <w:r>
        <w:rPr>
          <w:rFonts w:hint="eastAsia" w:ascii="仿宋" w:hAnsi="仿宋" w:eastAsia="仿宋" w:cs="仿宋"/>
          <w:sz w:val="32"/>
          <w:szCs w:val="32"/>
        </w:rPr>
        <w:t>万元，包括人员经费</w:t>
      </w:r>
      <w:r>
        <w:rPr>
          <w:rFonts w:hint="eastAsia" w:ascii="仿宋" w:hAnsi="仿宋" w:eastAsia="仿宋" w:cs="仿宋"/>
          <w:sz w:val="32"/>
          <w:szCs w:val="32"/>
          <w:lang w:eastAsia="zh-CN"/>
        </w:rPr>
        <w:t>1651.58</w:t>
      </w:r>
      <w:r>
        <w:rPr>
          <w:rFonts w:hint="eastAsia" w:ascii="仿宋" w:hAnsi="仿宋" w:eastAsia="仿宋" w:cs="仿宋"/>
          <w:sz w:val="32"/>
          <w:szCs w:val="32"/>
        </w:rPr>
        <w:t>万元和日常公用经费</w:t>
      </w:r>
      <w:r>
        <w:rPr>
          <w:rFonts w:hint="eastAsia" w:ascii="仿宋" w:hAnsi="仿宋" w:eastAsia="仿宋" w:cs="仿宋"/>
          <w:sz w:val="32"/>
          <w:szCs w:val="32"/>
          <w:lang w:eastAsia="zh-CN"/>
        </w:rPr>
        <w:t>168.49</w:t>
      </w:r>
      <w:r>
        <w:rPr>
          <w:rFonts w:hint="eastAsia" w:ascii="仿宋" w:hAnsi="仿宋" w:eastAsia="仿宋" w:cs="仿宋"/>
          <w:sz w:val="32"/>
          <w:szCs w:val="32"/>
        </w:rPr>
        <w:t>万元,项目支出</w:t>
      </w:r>
      <w:r>
        <w:rPr>
          <w:rFonts w:hint="eastAsia" w:ascii="仿宋" w:hAnsi="仿宋" w:eastAsia="仿宋" w:cs="仿宋"/>
          <w:sz w:val="32"/>
          <w:szCs w:val="32"/>
          <w:lang w:eastAsia="zh-CN"/>
        </w:rPr>
        <w:t>141.86</w:t>
      </w:r>
      <w:r>
        <w:rPr>
          <w:rFonts w:hint="eastAsia" w:ascii="仿宋" w:hAnsi="仿宋" w:eastAsia="仿宋" w:cs="仿宋"/>
          <w:sz w:val="32"/>
          <w:szCs w:val="32"/>
        </w:rPr>
        <w:t>万元</w:t>
      </w:r>
      <w:r>
        <w:rPr>
          <w:rFonts w:hint="eastAsia" w:ascii="仿宋" w:hAnsi="仿宋" w:eastAsia="仿宋" w:cs="仿宋"/>
          <w:sz w:val="32"/>
          <w:szCs w:val="32"/>
          <w:lang w:eastAsia="zh-CN"/>
        </w:rPr>
        <w:t>。</w:t>
      </w:r>
    </w:p>
    <w:p>
      <w:pPr>
        <w:rPr>
          <w:rFonts w:hint="eastAsia" w:ascii="仿宋" w:hAnsi="仿宋" w:eastAsia="仿宋" w:cs="仿宋"/>
          <w:b/>
          <w:sz w:val="32"/>
          <w:szCs w:val="32"/>
        </w:rPr>
      </w:pPr>
      <w:r>
        <w:rPr>
          <w:rFonts w:hint="eastAsia" w:ascii="仿宋" w:hAnsi="仿宋" w:eastAsia="仿宋" w:cs="仿宋"/>
          <w:sz w:val="32"/>
          <w:szCs w:val="32"/>
        </w:rPr>
        <w:t xml:space="preserve">   </w:t>
      </w:r>
      <w:r>
        <w:rPr>
          <w:rFonts w:hint="eastAsia" w:ascii="仿宋" w:hAnsi="仿宋" w:eastAsia="仿宋" w:cs="仿宋"/>
          <w:b/>
          <w:sz w:val="32"/>
          <w:szCs w:val="32"/>
        </w:rPr>
        <w:t>3、比上年增减情况</w:t>
      </w:r>
    </w:p>
    <w:p>
      <w:pPr>
        <w:spacing w:line="500" w:lineRule="exact"/>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 xml:space="preserve"> </w:t>
      </w:r>
      <w:r>
        <w:rPr>
          <w:rFonts w:hint="eastAsia" w:ascii="仿宋" w:hAnsi="仿宋" w:eastAsia="仿宋" w:cs="仿宋"/>
          <w:sz w:val="32"/>
          <w:szCs w:val="32"/>
        </w:rPr>
        <w:t>202</w:t>
      </w:r>
      <w:r>
        <w:rPr>
          <w:rFonts w:hint="eastAsia" w:ascii="仿宋" w:hAnsi="仿宋" w:eastAsia="仿宋" w:cs="仿宋"/>
          <w:sz w:val="32"/>
          <w:szCs w:val="32"/>
          <w:lang w:eastAsia="zh-CN"/>
        </w:rPr>
        <w:t>2</w:t>
      </w:r>
      <w:r>
        <w:rPr>
          <w:rFonts w:hint="eastAsia" w:ascii="仿宋" w:hAnsi="仿宋" w:eastAsia="仿宋" w:cs="仿宋"/>
          <w:sz w:val="32"/>
          <w:szCs w:val="32"/>
        </w:rPr>
        <w:t>年部门预算收支安排</w:t>
      </w:r>
      <w:r>
        <w:rPr>
          <w:rFonts w:hint="eastAsia" w:ascii="仿宋" w:hAnsi="仿宋" w:eastAsia="仿宋" w:cs="仿宋"/>
          <w:sz w:val="32"/>
          <w:szCs w:val="32"/>
          <w:lang w:eastAsia="zh-CN"/>
        </w:rPr>
        <w:t>1961.93</w:t>
      </w:r>
      <w:r>
        <w:rPr>
          <w:rFonts w:hint="eastAsia" w:ascii="仿宋" w:hAnsi="仿宋" w:eastAsia="仿宋" w:cs="仿宋"/>
          <w:sz w:val="32"/>
          <w:szCs w:val="32"/>
        </w:rPr>
        <w:t>万元，较202</w:t>
      </w:r>
      <w:r>
        <w:rPr>
          <w:rFonts w:hint="eastAsia" w:ascii="仿宋" w:hAnsi="仿宋" w:eastAsia="仿宋" w:cs="仿宋"/>
          <w:sz w:val="32"/>
          <w:szCs w:val="32"/>
          <w:lang w:eastAsia="zh-CN"/>
        </w:rPr>
        <w:t>1</w:t>
      </w:r>
      <w:r>
        <w:rPr>
          <w:rFonts w:hint="eastAsia" w:ascii="仿宋" w:hAnsi="仿宋" w:eastAsia="仿宋" w:cs="仿宋"/>
          <w:sz w:val="32"/>
          <w:szCs w:val="32"/>
        </w:rPr>
        <w:t>年增加</w:t>
      </w:r>
      <w:r>
        <w:rPr>
          <w:rFonts w:hint="eastAsia" w:ascii="仿宋" w:hAnsi="仿宋" w:eastAsia="仿宋" w:cs="仿宋"/>
          <w:sz w:val="32"/>
          <w:szCs w:val="32"/>
          <w:lang w:eastAsia="zh-CN"/>
        </w:rPr>
        <w:t>197.38</w:t>
      </w:r>
      <w:r>
        <w:rPr>
          <w:rFonts w:hint="eastAsia" w:ascii="仿宋" w:hAnsi="仿宋" w:eastAsia="仿宋" w:cs="仿宋"/>
          <w:sz w:val="32"/>
          <w:szCs w:val="32"/>
        </w:rPr>
        <w:t>万元，其中：基本支出增加</w:t>
      </w:r>
      <w:r>
        <w:rPr>
          <w:rFonts w:hint="eastAsia" w:ascii="仿宋" w:hAnsi="仿宋" w:eastAsia="仿宋" w:cs="仿宋"/>
          <w:sz w:val="32"/>
          <w:szCs w:val="32"/>
          <w:lang w:eastAsia="zh-CN"/>
        </w:rPr>
        <w:t>144.43</w:t>
      </w:r>
      <w:r>
        <w:rPr>
          <w:rFonts w:hint="eastAsia" w:ascii="仿宋" w:hAnsi="仿宋" w:eastAsia="仿宋" w:cs="仿宋"/>
          <w:sz w:val="32"/>
          <w:szCs w:val="32"/>
        </w:rPr>
        <w:t>万元，主要是人员经费增加。项目支出</w:t>
      </w:r>
      <w:r>
        <w:rPr>
          <w:rFonts w:hint="eastAsia" w:ascii="仿宋" w:hAnsi="仿宋" w:eastAsia="仿宋" w:cs="仿宋"/>
          <w:sz w:val="32"/>
          <w:szCs w:val="32"/>
          <w:lang w:eastAsia="zh-CN"/>
        </w:rPr>
        <w:t>增加52.95</w:t>
      </w:r>
      <w:r>
        <w:rPr>
          <w:rFonts w:hint="eastAsia" w:ascii="仿宋" w:hAnsi="仿宋" w:eastAsia="仿宋" w:cs="仿宋"/>
          <w:sz w:val="32"/>
          <w:szCs w:val="32"/>
        </w:rPr>
        <w:t>万元，主要是</w:t>
      </w:r>
      <w:r>
        <w:rPr>
          <w:rFonts w:hint="eastAsia" w:ascii="仿宋" w:hAnsi="仿宋" w:eastAsia="仿宋" w:cs="仿宋"/>
          <w:sz w:val="32"/>
          <w:szCs w:val="32"/>
          <w:lang w:eastAsia="zh-CN"/>
        </w:rPr>
        <w:t>增加</w:t>
      </w:r>
      <w:r>
        <w:rPr>
          <w:rFonts w:hint="eastAsia" w:ascii="仿宋" w:hAnsi="仿宋" w:eastAsia="仿宋" w:cs="仿宋"/>
          <w:sz w:val="32"/>
          <w:szCs w:val="32"/>
        </w:rPr>
        <w:t>D级危房项目支出。</w:t>
      </w:r>
    </w:p>
    <w:p>
      <w:pPr>
        <w:pStyle w:val="22"/>
      </w:pPr>
    </w:p>
    <w:p>
      <w:pPr>
        <w:spacing w:before="10" w:after="10" w:line="360" w:lineRule="auto"/>
        <w:ind w:firstLine="640"/>
        <w:outlineLvl w:val="2"/>
      </w:pPr>
      <w:bookmarkStart w:id="6" w:name="_Toc_3_3_0000000012"/>
      <w:r>
        <w:rPr>
          <w:rFonts w:ascii="黑体" w:hAnsi="黑体" w:eastAsia="黑体" w:cs="黑体"/>
          <w:color w:val="000000"/>
          <w:sz w:val="32"/>
        </w:rPr>
        <w:t>三、机关运行经费安排情况</w:t>
      </w:r>
      <w:bookmarkEnd w:id="6"/>
    </w:p>
    <w:p>
      <w:pPr>
        <w:pStyle w:val="23"/>
      </w:pPr>
      <w:r>
        <w:t>2022年，我单位机关运行经费共计安排165.99万元，主要用于保证机关正常运转的办公及印刷费、邮电费、差旅费、会议费、福利费、专用材料及一般设备购置费、办公用房水电费、办公用房取暖费、日常维修费、办公楼物业管理费、公务车运行维护费等支出。</w:t>
      </w:r>
    </w:p>
    <w:p>
      <w:pPr>
        <w:pStyle w:val="23"/>
      </w:pPr>
    </w:p>
    <w:p>
      <w:pPr>
        <w:spacing w:before="10" w:after="10" w:line="360" w:lineRule="auto"/>
        <w:ind w:firstLine="640"/>
        <w:outlineLvl w:val="2"/>
      </w:pPr>
      <w:bookmarkStart w:id="7" w:name="_Toc_3_3_0000000013"/>
      <w:r>
        <w:rPr>
          <w:rFonts w:ascii="黑体" w:hAnsi="黑体" w:eastAsia="黑体" w:cs="黑体"/>
          <w:color w:val="000000"/>
          <w:sz w:val="32"/>
        </w:rPr>
        <w:t>四、财政拨款“三公”经费预算情况及增减变化原因</w:t>
      </w:r>
      <w:bookmarkEnd w:id="7"/>
    </w:p>
    <w:p>
      <w:pPr>
        <w:pStyle w:val="24"/>
        <w:rPr>
          <w:rFonts w:hint="eastAsia" w:ascii="仿宋" w:hAnsi="仿宋" w:eastAsia="仿宋" w:cs="仿宋"/>
          <w:sz w:val="32"/>
          <w:szCs w:val="32"/>
          <w:lang w:eastAsia="zh-CN"/>
        </w:rPr>
      </w:pPr>
      <w:bookmarkStart w:id="8" w:name="_Toc_3_3_0000000014"/>
      <w:r>
        <w:rPr>
          <w:rFonts w:hint="eastAsia" w:ascii="仿宋" w:hAnsi="仿宋" w:eastAsia="仿宋" w:cs="仿宋"/>
          <w:sz w:val="32"/>
          <w:szCs w:val="32"/>
        </w:rPr>
        <w:t>2022年，我单位财政拨款“三公”经费预算安排4万元，其中：因公出国（境）费0万元与上年持平，主要原因为年初没有安排因公出国费；公务用车运行维护费4万元（其中：公务用车购置费0万元，公务用车运行维护费4万元)与上年持平，主要原因为公务用车购置及运维费</w:t>
      </w:r>
      <w:r>
        <w:rPr>
          <w:rFonts w:hint="eastAsia" w:ascii="仿宋" w:hAnsi="仿宋" w:eastAsia="仿宋" w:cs="仿宋"/>
          <w:sz w:val="32"/>
          <w:szCs w:val="32"/>
          <w:lang w:eastAsia="zh-CN"/>
        </w:rPr>
        <w:t>与21年相同维持</w:t>
      </w:r>
      <w:r>
        <w:rPr>
          <w:rFonts w:hint="eastAsia" w:ascii="仿宋" w:hAnsi="仿宋" w:eastAsia="仿宋" w:cs="仿宋"/>
          <w:sz w:val="32"/>
          <w:szCs w:val="32"/>
        </w:rPr>
        <w:t>不变；公务接待费0万元与上年持平，主要原因为年初没有安</w:t>
      </w:r>
      <w:r>
        <w:rPr>
          <w:rFonts w:hint="eastAsia" w:ascii="仿宋" w:hAnsi="仿宋" w:eastAsia="仿宋" w:cs="仿宋"/>
          <w:sz w:val="32"/>
          <w:szCs w:val="32"/>
          <w:lang w:eastAsia="zh-CN"/>
        </w:rPr>
        <w:t>排公务接待费。</w:t>
      </w: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五、预算绩效信息</w:t>
      </w:r>
      <w:bookmarkEnd w:id="8"/>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rPr>
          <w:b/>
          <w:bCs/>
        </w:rPr>
      </w:pPr>
      <w:r>
        <w:rPr>
          <w:rFonts w:eastAsia="方正仿宋_GBK"/>
          <w:b/>
          <w:bCs/>
          <w:color w:val="000000"/>
          <w:sz w:val="28"/>
        </w:rPr>
        <w:t>（一）总体绩效目标</w:t>
      </w:r>
    </w:p>
    <w:p>
      <w:pPr>
        <w:pStyle w:val="25"/>
      </w:pPr>
      <w:r>
        <w:t>2022年我街道紧扣人民对美好生活的需要，着力解决发展不平衡不充分问题，毫不放松抓好常态化疫情防控、多措并举推动经济社会发展、全力以赴做好安全环保维稳工作、持续深化干部队伍作风建设，推动街道各项工作再上新台阶。牢固树立为民意识，突出为民发展，办好为民实事，大力发展社会各项事业，真正让群众得到实惠，进一步提高人民获得感、幸福感、安全感，为建设经济强区、美丽长安做出新贡献。</w:t>
      </w:r>
    </w:p>
    <w:p>
      <w:pPr>
        <w:pStyle w:val="25"/>
      </w:pPr>
    </w:p>
    <w:p>
      <w:pPr>
        <w:pStyle w:val="25"/>
      </w:pPr>
    </w:p>
    <w:p>
      <w:pPr>
        <w:spacing w:line="500" w:lineRule="exact"/>
        <w:ind w:firstLine="560"/>
        <w:rPr>
          <w:b/>
          <w:bCs/>
        </w:rPr>
      </w:pPr>
      <w:r>
        <w:rPr>
          <w:rFonts w:eastAsia="方正仿宋_GBK"/>
          <w:b/>
          <w:bCs/>
          <w:color w:val="000000"/>
          <w:sz w:val="28"/>
        </w:rPr>
        <w:t>（二）分项绩效目标</w:t>
      </w:r>
    </w:p>
    <w:p>
      <w:pPr>
        <w:pStyle w:val="26"/>
      </w:pPr>
      <w:r>
        <w:t>（一）多措并举推动经济社会发展</w:t>
      </w:r>
    </w:p>
    <w:p>
      <w:pPr>
        <w:pStyle w:val="26"/>
      </w:pPr>
      <w:r>
        <w:t>绩效目标：加快推进重点项目建设、助力楼宇企业发展、加强就业再就业工作、巩固“双创”工作成果。</w:t>
      </w:r>
    </w:p>
    <w:p>
      <w:pPr>
        <w:pStyle w:val="26"/>
      </w:pPr>
      <w:r>
        <w:t>绩效指标：与项目方进行对接，建立常态化联系，实行一周一走访，主动为其排忧解难；发挥辖区开元金融中心作为省会的地标性建筑的优势，重点引进企业区域总部、职能总部，集中提升楼宇经济的价值空间；开展大众创业万众创新活动，及时将融资支持等各项企业扶持政策通报给各创业企业、人员，并公布相关政策咨询电话，帮助解决居民和企业的诉求和困难；加强辖区路面及小区环境巡察，保持干净卫生整洁环境。</w:t>
      </w:r>
    </w:p>
    <w:p>
      <w:pPr>
        <w:pStyle w:val="26"/>
      </w:pPr>
      <w:r>
        <w:t>（二）全力以赴做好安全环保维稳工作。</w:t>
      </w:r>
    </w:p>
    <w:p>
      <w:pPr>
        <w:pStyle w:val="26"/>
      </w:pPr>
      <w:r>
        <w:t>绩效目标：继续开展辖区安全隐患大排查，确保不发生较大以上安全事故；加强大气污染治理，确保广安辖区环境空气质量得到持续改善；用心尽责化解矛盾纠纷。</w:t>
      </w:r>
    </w:p>
    <w:p>
      <w:pPr>
        <w:pStyle w:val="26"/>
      </w:pPr>
      <w:r>
        <w:t>绩效指标：持之以恒抓好安全生产、消防安全和食药品安全，督促主体单位落实各项防范措施，较大以上安全事故为0；全力抓好秋冬季大气污染治理，妥善应对重污染天气，广安辖区环境空气质量得到持续改善；发展新时代“枫桥经验”，用心尽责化解矛盾纠纷，维护辖区和谐稳定，纠纷排查满意率达70%以上。</w:t>
      </w:r>
    </w:p>
    <w:p>
      <w:pPr>
        <w:pStyle w:val="26"/>
      </w:pPr>
    </w:p>
    <w:p>
      <w:pPr>
        <w:pStyle w:val="26"/>
      </w:pPr>
      <w:r>
        <w:t>（三）毫不放松抓好常态化疫情防控</w:t>
      </w:r>
    </w:p>
    <w:p>
      <w:pPr>
        <w:pStyle w:val="26"/>
      </w:pPr>
      <w:r>
        <w:t>绩效目标：巩固疫情防控向好态势，抓好把严社区防线，筑牢社区防控安全屏障。</w:t>
      </w:r>
    </w:p>
    <w:p>
      <w:pPr>
        <w:pStyle w:val="26"/>
      </w:pPr>
      <w:r>
        <w:t>绩效指标：落实全区疫情防控常态化总体要求，切实筑牢“三道防线”。继续用好网格化管理，认真排查中高风险地区人员，发挥楼院长、志愿者作用，做好健康教育、环境卫生治理、出租房屋和外来人员管理等工作，筑牢社区防控安全屏障。</w:t>
      </w:r>
    </w:p>
    <w:p>
      <w:pPr>
        <w:pStyle w:val="26"/>
      </w:pPr>
    </w:p>
    <w:p>
      <w:pPr>
        <w:pStyle w:val="26"/>
      </w:pPr>
      <w:r>
        <w:t>（四）持续深化干部队伍作风建设，推进全面从严治党</w:t>
      </w:r>
    </w:p>
    <w:p>
      <w:pPr>
        <w:pStyle w:val="26"/>
      </w:pPr>
      <w:r>
        <w:t>绩效目标：紧紧围绕“三型”机关创建，进一步振奋精神，改进作风，强化政治担当，扣紧责任链条，坚持零容忍的态度不变。</w:t>
      </w:r>
    </w:p>
    <w:p>
      <w:pPr>
        <w:pStyle w:val="26"/>
      </w:pPr>
      <w:r>
        <w:t>绩效指标：不折不扣落实巡视整改工作，彻底整改；街道党政班子成员工作重心下沉，每周到分包社区进行现场办公，接待群众来访；深入开展“双问计”活动了解实情、寻找智慧，对提出的意见建议对照自省、虚心接纳，对反映的困难或诉求靠前服务、积极解决；街道社区作风建设进一步加强，全体工作人员对标对表先进单位，以争先进位的劲头和勇气，持之以恒做好各项工作；坚持党工委书记作为第一责任人主抓全面从严治党工作，党工委每2个月召开1次专题会议，一年专题会议不少于5次；严格执行“三会一课”、民主生活会等制度，党小组会、支部委员会每月一次，党员大会、党课每季度一次，民主生活会按上级要求召开，推动党支部组织生活正常化、规范化；严肃党内政治生活。</w:t>
      </w:r>
    </w:p>
    <w:p>
      <w:pPr>
        <w:pStyle w:val="26"/>
      </w:pPr>
    </w:p>
    <w:p>
      <w:pPr>
        <w:spacing w:line="500" w:lineRule="exact"/>
        <w:ind w:firstLine="560"/>
      </w:pPr>
      <w:r>
        <w:rPr>
          <w:rFonts w:eastAsia="方正仿宋_GBK"/>
          <w:b/>
          <w:bCs/>
          <w:color w:val="000000"/>
          <w:sz w:val="28"/>
        </w:rPr>
        <w:t>（三）工作保障措施</w:t>
      </w:r>
    </w:p>
    <w:p>
      <w:pPr>
        <w:pStyle w:val="27"/>
      </w:pPr>
      <w:r>
        <w:t>1、完善制度建设。制定完善预算绩效管理制度、资金管理办法、工作保障制度等，为全年预算绩效目标的实现奠定制度基础。加强部门预算管理、内控管理、资产管理、绩效管理，保证本单位经济活动合法合规、资产安全和使用有效、财务信息真实完整，有效防范舞弊和预防腐败，提高公共服务的效率和效果。</w:t>
      </w:r>
    </w:p>
    <w:p>
      <w:pPr>
        <w:pStyle w:val="27"/>
      </w:pPr>
      <w:r>
        <w:t>2、加强支出管理。以项目预算绩效为依据，优化支出结构，预算编制做实做细，支出执行有章可循。严格履行政府采购手续，提前谋划，降低预算支出的波动幅度，资金支出安排科学合理，为项目组织实施保驾护航。</w:t>
      </w:r>
    </w:p>
    <w:p>
      <w:pPr>
        <w:pStyle w:val="27"/>
      </w:pPr>
      <w:r>
        <w:t>3、加强绩效运行监控。实施开展绩效运行监控，全程跟踪预算执行进度，对执行过程中发现的问题及时研究解决，制定切实可行举措，保证绩效目标按期高质量完成。</w:t>
      </w:r>
    </w:p>
    <w:p>
      <w:pPr>
        <w:pStyle w:val="27"/>
      </w:pPr>
      <w:r>
        <w:t>4、做好绩效自评。按要求开展上年度部门预算绩效自评和重点评价工作，对评价中发现的问题及时整改，调整优化支出结构，提高财政资金使用效益。</w:t>
      </w:r>
    </w:p>
    <w:p>
      <w:pPr>
        <w:pStyle w:val="27"/>
      </w:pPr>
      <w:r>
        <w:t>5、规范财务资产管理。加强会计核算工作，严格执行财物资产管理相关制度，确保账面数字真实、完整，加强程序管理，严格审批程序，依照政府采购目录进行政府采购，加强固定资产登记、使用和报废处置管理，做到支出合理，物尽其用。</w:t>
      </w:r>
    </w:p>
    <w:p>
      <w:pPr>
        <w:pStyle w:val="27"/>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7"/>
      </w:pPr>
      <w:r>
        <w:t>8、强化真干实干干好的作风。街道党工委、班子成员以身作则、从实谋事，以自身作风建设带动党员干部作风建设，切实把人民群众放在心中、脑中，把“以人民为中心”落实到行动上，以真情真心对待社区群众，服务社区群众。同时，保持不甘落后、争先进位的劲头和勇气，持之以恒抓好各项工作，不断强化纪律意识，推进党风廉政建设，确保区委的工作要求和工作安排不打折扣、得到坚决落实，以时不待我的精神，真干实干干好，为长安争光、为省会添彩。</w:t>
      </w:r>
    </w:p>
    <w:p>
      <w:pPr>
        <w:pStyle w:val="27"/>
      </w:pPr>
    </w:p>
    <w:p>
      <w:pPr>
        <w:rPr>
          <w:rFonts w:ascii="方正楷体_GBK" w:hAnsi="方正楷体_GBK" w:eastAsia="方正楷体_GBK" w:cs="方正楷体_GBK"/>
          <w:b/>
          <w:color w:val="000000"/>
          <w:sz w:val="32"/>
          <w:lang w:eastAsia="zh-CN"/>
        </w:rPr>
      </w:pPr>
    </w:p>
    <w:p>
      <w:pPr>
        <w:ind w:firstLine="643" w:firstLineChars="200"/>
        <w:rPr>
          <w:rFonts w:ascii="方正楷体_GBK" w:hAnsi="方正楷体_GBK" w:eastAsia="方正楷体_GBK" w:cs="方正楷体_GBK"/>
          <w:b/>
          <w:color w:val="000000"/>
          <w:sz w:val="32"/>
        </w:rPr>
      </w:pPr>
    </w:p>
    <w:p>
      <w:pPr>
        <w:ind w:firstLine="643" w:firstLineChars="200"/>
        <w:sectPr>
          <w:footerReference r:id="rId5" w:type="default"/>
          <w:footerReference r:id="rId6" w:type="even"/>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ind w:firstLine="560"/>
      </w:pPr>
      <w:r>
        <w:rPr>
          <w:rFonts w:ascii="方正仿宋_GBK" w:hAnsi="方正仿宋_GBK" w:eastAsia="方正仿宋_GBK" w:cs="方正仿宋_GBK"/>
          <w:b/>
          <w:color w:val="000000"/>
          <w:sz w:val="28"/>
        </w:rPr>
        <w:t>1、建北街道街镇工作经费绩效目标表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1.目标1</w:t>
            </w:r>
            <w:r>
              <w:tab/>
            </w:r>
            <w:r>
              <w:t>处理各类违法违规建筑，信访维稳，安抚受灾群众</w:t>
            </w:r>
            <w:r>
              <w:tab/>
            </w:r>
            <w:r>
              <w:tab/>
            </w:r>
            <w:r>
              <w:tab/>
            </w:r>
            <w:r>
              <w:tab/>
            </w:r>
            <w:r>
              <w:tab/>
            </w:r>
            <w:r>
              <w:tab/>
            </w:r>
          </w:p>
          <w:p>
            <w:pPr>
              <w:pStyle w:val="16"/>
            </w:pPr>
            <w:r>
              <w:tab/>
            </w:r>
            <w:r>
              <w:tab/>
            </w:r>
            <w:r>
              <w:tab/>
            </w:r>
            <w:r>
              <w:tab/>
            </w:r>
            <w:r>
              <w:tab/>
            </w:r>
          </w:p>
          <w:p>
            <w:pPr>
              <w:pStyle w:val="16"/>
            </w:pPr>
          </w:p>
          <w:p>
            <w:pPr>
              <w:pStyle w:val="16"/>
            </w:pPr>
            <w:r>
              <w:t>2.目标2</w:t>
            </w:r>
            <w:r>
              <w:tab/>
            </w:r>
            <w:r>
              <w:t>巡查发现，优化整合拆违控违队伍</w:t>
            </w:r>
            <w:r>
              <w:tab/>
            </w:r>
            <w:r>
              <w:t>。</w:t>
            </w:r>
          </w:p>
          <w:p>
            <w:pPr>
              <w:pStyle w:val="16"/>
            </w:pPr>
            <w:r>
              <w:t>3.目标3</w:t>
            </w:r>
            <w:r>
              <w:tab/>
            </w:r>
            <w:r>
              <w:t>化解群众矛盾，保护自然环境促进社会稳定。</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开展专项整治</w:t>
            </w:r>
          </w:p>
        </w:tc>
        <w:tc>
          <w:tcPr>
            <w:tcW w:w="2835" w:type="dxa"/>
            <w:vAlign w:val="center"/>
          </w:tcPr>
          <w:p>
            <w:pPr>
              <w:pStyle w:val="16"/>
            </w:pPr>
            <w:r>
              <w:t>接待来防来电次数</w:t>
            </w:r>
          </w:p>
        </w:tc>
        <w:tc>
          <w:tcPr>
            <w:tcW w:w="2551" w:type="dxa"/>
            <w:vAlign w:val="center"/>
          </w:tcPr>
          <w:p>
            <w:pPr>
              <w:pStyle w:val="16"/>
            </w:pPr>
            <w:r>
              <w:t>≥200次</w:t>
            </w:r>
          </w:p>
        </w:tc>
        <w:tc>
          <w:tcPr>
            <w:tcW w:w="2268"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2835" w:type="dxa"/>
            <w:vAlign w:val="center"/>
          </w:tcPr>
          <w:p>
            <w:pPr>
              <w:pStyle w:val="16"/>
            </w:pPr>
            <w:r>
              <w:t>总成本</w:t>
            </w:r>
          </w:p>
        </w:tc>
        <w:tc>
          <w:tcPr>
            <w:tcW w:w="2551" w:type="dxa"/>
            <w:vAlign w:val="center"/>
          </w:tcPr>
          <w:p>
            <w:pPr>
              <w:pStyle w:val="16"/>
            </w:pPr>
            <w:r>
              <w:t>≤1000500元</w:t>
            </w:r>
          </w:p>
        </w:tc>
        <w:tc>
          <w:tcPr>
            <w:tcW w:w="2268"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事件处理完成率</w:t>
            </w:r>
          </w:p>
        </w:tc>
        <w:tc>
          <w:tcPr>
            <w:tcW w:w="2835" w:type="dxa"/>
            <w:vAlign w:val="center"/>
          </w:tcPr>
          <w:p>
            <w:pPr>
              <w:pStyle w:val="16"/>
            </w:pPr>
            <w:r>
              <w:t>处理事件完成率</w:t>
            </w:r>
          </w:p>
        </w:tc>
        <w:tc>
          <w:tcPr>
            <w:tcW w:w="2551" w:type="dxa"/>
            <w:vAlign w:val="center"/>
          </w:tcPr>
          <w:p>
            <w:pPr>
              <w:pStyle w:val="16"/>
            </w:pPr>
            <w:r>
              <w:t>≥95百分比</w:t>
            </w:r>
          </w:p>
        </w:tc>
        <w:tc>
          <w:tcPr>
            <w:tcW w:w="2268"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完成时间是否达到绩效目标</w:t>
            </w:r>
          </w:p>
        </w:tc>
        <w:tc>
          <w:tcPr>
            <w:tcW w:w="2551" w:type="dxa"/>
            <w:vAlign w:val="center"/>
          </w:tcPr>
          <w:p>
            <w:pPr>
              <w:pStyle w:val="16"/>
            </w:pPr>
            <w:r>
              <w:t>≥90百分比</w:t>
            </w:r>
          </w:p>
        </w:tc>
        <w:tc>
          <w:tcPr>
            <w:tcW w:w="2268"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改善城市环境</w:t>
            </w:r>
          </w:p>
        </w:tc>
        <w:tc>
          <w:tcPr>
            <w:tcW w:w="2835" w:type="dxa"/>
            <w:vAlign w:val="center"/>
          </w:tcPr>
          <w:p>
            <w:pPr>
              <w:pStyle w:val="16"/>
            </w:pPr>
            <w:r>
              <w:t>打造幸福美好家园</w:t>
            </w:r>
          </w:p>
        </w:tc>
        <w:tc>
          <w:tcPr>
            <w:tcW w:w="2551" w:type="dxa"/>
            <w:vAlign w:val="center"/>
          </w:tcPr>
          <w:p>
            <w:pPr>
              <w:pStyle w:val="16"/>
            </w:pPr>
            <w:r>
              <w:t>≥90百分比</w:t>
            </w:r>
          </w:p>
        </w:tc>
        <w:tc>
          <w:tcPr>
            <w:tcW w:w="2268"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维护城市建设</w:t>
            </w:r>
          </w:p>
        </w:tc>
        <w:tc>
          <w:tcPr>
            <w:tcW w:w="2835" w:type="dxa"/>
            <w:vAlign w:val="center"/>
          </w:tcPr>
          <w:p>
            <w:pPr>
              <w:pStyle w:val="16"/>
            </w:pPr>
            <w:r>
              <w:t>增强人民尊法守法责任感</w:t>
            </w:r>
          </w:p>
        </w:tc>
        <w:tc>
          <w:tcPr>
            <w:tcW w:w="2551" w:type="dxa"/>
            <w:vAlign w:val="center"/>
          </w:tcPr>
          <w:p>
            <w:pPr>
              <w:pStyle w:val="16"/>
            </w:pPr>
            <w:r>
              <w:t>≥90百分比</w:t>
            </w:r>
          </w:p>
        </w:tc>
        <w:tc>
          <w:tcPr>
            <w:tcW w:w="2268"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≥90百分比</w:t>
            </w:r>
          </w:p>
        </w:tc>
        <w:tc>
          <w:tcPr>
            <w:tcW w:w="2268"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年初预算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2、社区工作经费绩效目标表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1.保障社区工作稳定进行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年度服务部门数量</w:t>
            </w:r>
          </w:p>
        </w:tc>
        <w:tc>
          <w:tcPr>
            <w:tcW w:w="2835" w:type="dxa"/>
            <w:vAlign w:val="center"/>
          </w:tcPr>
          <w:p>
            <w:pPr>
              <w:pStyle w:val="16"/>
            </w:pPr>
            <w:r>
              <w:t>年度服务部门数量</w:t>
            </w:r>
          </w:p>
        </w:tc>
        <w:tc>
          <w:tcPr>
            <w:tcW w:w="2551" w:type="dxa"/>
            <w:vAlign w:val="center"/>
          </w:tcPr>
          <w:p>
            <w:pPr>
              <w:pStyle w:val="16"/>
            </w:pPr>
            <w:r>
              <w:t>≥95百分比</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群众工作中心任务完成率</w:t>
            </w:r>
          </w:p>
        </w:tc>
        <w:tc>
          <w:tcPr>
            <w:tcW w:w="2835" w:type="dxa"/>
            <w:vAlign w:val="center"/>
          </w:tcPr>
          <w:p>
            <w:pPr>
              <w:pStyle w:val="16"/>
            </w:pPr>
            <w:r>
              <w:t>群众工作中心任务完成率</w:t>
            </w:r>
          </w:p>
        </w:tc>
        <w:tc>
          <w:tcPr>
            <w:tcW w:w="2551" w:type="dxa"/>
            <w:vAlign w:val="center"/>
          </w:tcPr>
          <w:p>
            <w:pPr>
              <w:pStyle w:val="16"/>
            </w:pPr>
            <w:r>
              <w:t>≥95百分比</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≥95百分比</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不超预算成本</w:t>
            </w:r>
          </w:p>
        </w:tc>
        <w:tc>
          <w:tcPr>
            <w:tcW w:w="2835" w:type="dxa"/>
            <w:vAlign w:val="center"/>
          </w:tcPr>
          <w:p>
            <w:pPr>
              <w:pStyle w:val="16"/>
            </w:pPr>
            <w:r>
              <w:t>不超预算成本</w:t>
            </w:r>
          </w:p>
        </w:tc>
        <w:tc>
          <w:tcPr>
            <w:tcW w:w="2551" w:type="dxa"/>
            <w:vAlign w:val="center"/>
          </w:tcPr>
          <w:p>
            <w:pPr>
              <w:pStyle w:val="16"/>
            </w:pPr>
            <w:r>
              <w:t>≤41.81万元</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≥95百分比</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社会组织管理能力提升</w:t>
            </w:r>
          </w:p>
        </w:tc>
        <w:tc>
          <w:tcPr>
            <w:tcW w:w="2835" w:type="dxa"/>
            <w:vAlign w:val="center"/>
          </w:tcPr>
          <w:p>
            <w:pPr>
              <w:pStyle w:val="16"/>
            </w:pPr>
            <w:r>
              <w:t>社会组织管理能力提升</w:t>
            </w:r>
          </w:p>
        </w:tc>
        <w:tc>
          <w:tcPr>
            <w:tcW w:w="2551" w:type="dxa"/>
            <w:vAlign w:val="center"/>
          </w:tcPr>
          <w:p>
            <w:pPr>
              <w:pStyle w:val="16"/>
            </w:pPr>
            <w:r>
              <w:t>≥95百分比</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≥95百分比</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各项工作任务按时完成率</w:t>
            </w:r>
          </w:p>
        </w:tc>
        <w:tc>
          <w:tcPr>
            <w:tcW w:w="2835" w:type="dxa"/>
            <w:vAlign w:val="center"/>
          </w:tcPr>
          <w:p>
            <w:pPr>
              <w:pStyle w:val="16"/>
            </w:pPr>
            <w:r>
              <w:t>各项工作任务按时完成率</w:t>
            </w:r>
          </w:p>
        </w:tc>
        <w:tc>
          <w:tcPr>
            <w:tcW w:w="2551" w:type="dxa"/>
            <w:vAlign w:val="center"/>
          </w:tcPr>
          <w:p>
            <w:pPr>
              <w:pStyle w:val="16"/>
            </w:pPr>
            <w:r>
              <w:t>≥95百分比</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≥95百分比</w:t>
            </w:r>
          </w:p>
        </w:tc>
        <w:tc>
          <w:tcPr>
            <w:tcW w:w="2268" w:type="dxa"/>
            <w:vAlign w:val="center"/>
          </w:tcPr>
          <w:p>
            <w:pPr>
              <w:pStyle w:val="16"/>
            </w:pPr>
            <w:r>
              <w:t>年度计划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9" w:name="_Toc_3_3_0000000015"/>
      <w:r>
        <w:rPr>
          <w:rFonts w:ascii="黑体" w:hAnsi="黑体" w:eastAsia="黑体" w:cs="黑体"/>
          <w:color w:val="000000"/>
          <w:sz w:val="32"/>
        </w:rPr>
        <w:t>六、政府采购预算情况</w:t>
      </w:r>
      <w:bookmarkEnd w:id="9"/>
    </w:p>
    <w:p>
      <w:pPr>
        <w:spacing w:line="500" w:lineRule="exact"/>
        <w:ind w:firstLine="560"/>
        <w:rPr>
          <w:rFonts w:eastAsia="方正仿宋_GBK"/>
          <w:color w:val="000000"/>
          <w:sz w:val="28"/>
        </w:rPr>
      </w:pPr>
      <w:r>
        <w:rPr>
          <w:rFonts w:eastAsia="方正仿宋_GBK"/>
          <w:color w:val="000000"/>
          <w:sz w:val="28"/>
        </w:rPr>
        <w:t>2022年，石家庄市长安区人民政府建北街道办事处安排政府采购预算</w:t>
      </w:r>
      <w:r>
        <w:rPr>
          <w:rFonts w:hint="eastAsia" w:eastAsia="方正仿宋_GBK"/>
          <w:color w:val="000000"/>
          <w:sz w:val="28"/>
          <w:lang w:val="en-US" w:eastAsia="zh-CN"/>
        </w:rPr>
        <w:t>9.7</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单位政府采购预算</w:t>
      </w:r>
    </w:p>
    <w:p>
      <w:pPr>
        <w:spacing w:line="500" w:lineRule="exact"/>
        <w:ind w:firstLine="560"/>
        <w:rPr>
          <w:rFonts w:hint="eastAsia" w:eastAsia="方正仿宋_GBK"/>
          <w:color w:val="000000"/>
          <w:sz w:val="28"/>
          <w:lang w:eastAsia="zh-CN"/>
        </w:rPr>
      </w:pPr>
    </w:p>
    <w:p>
      <w:pPr>
        <w:spacing w:line="500" w:lineRule="exact"/>
        <w:ind w:firstLine="560"/>
        <w:rPr>
          <w:rFonts w:hint="eastAsia" w:eastAsia="方正仿宋_GBK"/>
          <w:color w:val="000000"/>
          <w:sz w:val="28"/>
          <w:lang w:eastAsia="zh-CN"/>
        </w:rPr>
      </w:pPr>
    </w:p>
    <w:tbl>
      <w:tblPr>
        <w:tblStyle w:val="9"/>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rFonts w:eastAsiaTheme="minorEastAsia"/>
                <w:lang w:eastAsia="zh-CN"/>
              </w:rPr>
            </w:pPr>
            <w:r>
              <w:t>573</w:t>
            </w:r>
            <w:r>
              <w:rPr>
                <w:rFonts w:hint="eastAsia" w:eastAsiaTheme="minorEastAsia"/>
                <w:lang w:eastAsia="zh-CN"/>
              </w:rPr>
              <w:t>001</w:t>
            </w:r>
            <w:r>
              <w:t>石家庄市长安区人民政府建北街道办事处</w:t>
            </w:r>
            <w:r>
              <w:rPr>
                <w:rFonts w:hint="eastAsia"/>
              </w:rPr>
              <w:t>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4"/>
              <w:rPr>
                <w:sz w:val="18"/>
                <w:szCs w:val="18"/>
              </w:rPr>
            </w:pPr>
            <w:r>
              <w:rPr>
                <w:sz w:val="18"/>
                <w:szCs w:val="18"/>
              </w:rPr>
              <w:t>政府采购项目来源</w:t>
            </w:r>
          </w:p>
        </w:tc>
        <w:tc>
          <w:tcPr>
            <w:tcW w:w="1134" w:type="dxa"/>
            <w:vMerge w:val="restart"/>
            <w:vAlign w:val="center"/>
          </w:tcPr>
          <w:p>
            <w:pPr>
              <w:pStyle w:val="14"/>
              <w:rPr>
                <w:sz w:val="18"/>
                <w:szCs w:val="18"/>
              </w:rPr>
            </w:pPr>
            <w:r>
              <w:rPr>
                <w:sz w:val="18"/>
                <w:szCs w:val="18"/>
              </w:rPr>
              <w:t>采购物品名称</w:t>
            </w:r>
          </w:p>
        </w:tc>
        <w:tc>
          <w:tcPr>
            <w:tcW w:w="1134" w:type="dxa"/>
            <w:vMerge w:val="restart"/>
            <w:vAlign w:val="center"/>
          </w:tcPr>
          <w:p>
            <w:pPr>
              <w:pStyle w:val="14"/>
              <w:rPr>
                <w:sz w:val="18"/>
                <w:szCs w:val="18"/>
              </w:rPr>
            </w:pPr>
            <w:r>
              <w:rPr>
                <w:sz w:val="18"/>
                <w:szCs w:val="18"/>
              </w:rPr>
              <w:t>政府采购目录序号</w:t>
            </w:r>
          </w:p>
        </w:tc>
        <w:tc>
          <w:tcPr>
            <w:tcW w:w="709" w:type="dxa"/>
            <w:vMerge w:val="restart"/>
            <w:vAlign w:val="center"/>
          </w:tcPr>
          <w:p>
            <w:pPr>
              <w:pStyle w:val="14"/>
              <w:rPr>
                <w:sz w:val="18"/>
                <w:szCs w:val="18"/>
              </w:rPr>
            </w:pPr>
            <w:r>
              <w:rPr>
                <w:sz w:val="18"/>
                <w:szCs w:val="18"/>
              </w:rPr>
              <w:t>计量  单位</w:t>
            </w:r>
          </w:p>
        </w:tc>
        <w:tc>
          <w:tcPr>
            <w:tcW w:w="850" w:type="dxa"/>
            <w:vMerge w:val="restart"/>
            <w:vAlign w:val="center"/>
          </w:tcPr>
          <w:p>
            <w:pPr>
              <w:pStyle w:val="14"/>
              <w:rPr>
                <w:sz w:val="18"/>
                <w:szCs w:val="18"/>
              </w:rPr>
            </w:pPr>
            <w:r>
              <w:rPr>
                <w:sz w:val="18"/>
                <w:szCs w:val="18"/>
              </w:rPr>
              <w:t>数量</w:t>
            </w:r>
          </w:p>
        </w:tc>
        <w:tc>
          <w:tcPr>
            <w:tcW w:w="850" w:type="dxa"/>
            <w:vMerge w:val="restart"/>
            <w:vAlign w:val="center"/>
          </w:tcPr>
          <w:p>
            <w:pPr>
              <w:pStyle w:val="14"/>
              <w:rPr>
                <w:sz w:val="18"/>
                <w:szCs w:val="18"/>
              </w:rPr>
            </w:pPr>
            <w:r>
              <w:rPr>
                <w:sz w:val="18"/>
                <w:szCs w:val="18"/>
              </w:rPr>
              <w:t>单价</w:t>
            </w:r>
          </w:p>
        </w:tc>
        <w:tc>
          <w:tcPr>
            <w:tcW w:w="7712" w:type="dxa"/>
            <w:gridSpan w:val="8"/>
            <w:vAlign w:val="center"/>
          </w:tcPr>
          <w:p>
            <w:pPr>
              <w:pStyle w:val="14"/>
              <w:rPr>
                <w:sz w:val="18"/>
                <w:szCs w:val="18"/>
              </w:rPr>
            </w:pPr>
            <w:r>
              <w:rPr>
                <w:sz w:val="18"/>
                <w:szCs w:val="18"/>
              </w:rPr>
              <w:t>政府采购金额（当年单位预算安排资金）</w:t>
            </w:r>
          </w:p>
        </w:tc>
        <w:tc>
          <w:tcPr>
            <w:tcW w:w="964" w:type="dxa"/>
            <w:vMerge w:val="restart"/>
            <w:vAlign w:val="center"/>
          </w:tcPr>
          <w:p>
            <w:pPr>
              <w:pStyle w:val="14"/>
              <w:rPr>
                <w:sz w:val="18"/>
                <w:szCs w:val="18"/>
              </w:rPr>
            </w:pPr>
            <w:r>
              <w:rPr>
                <w:sz w:val="18"/>
                <w:szCs w:val="18"/>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4"/>
              <w:rPr>
                <w:sz w:val="18"/>
                <w:szCs w:val="18"/>
              </w:rPr>
            </w:pPr>
            <w:r>
              <w:rPr>
                <w:sz w:val="18"/>
                <w:szCs w:val="18"/>
              </w:rPr>
              <w:t>项目名称</w:t>
            </w:r>
          </w:p>
        </w:tc>
        <w:tc>
          <w:tcPr>
            <w:tcW w:w="964" w:type="dxa"/>
            <w:vAlign w:val="center"/>
          </w:tcPr>
          <w:p>
            <w:pPr>
              <w:pStyle w:val="14"/>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4"/>
              <w:rPr>
                <w:sz w:val="18"/>
                <w:szCs w:val="18"/>
              </w:rPr>
            </w:pPr>
            <w:r>
              <w:rPr>
                <w:sz w:val="18"/>
                <w:szCs w:val="18"/>
              </w:rPr>
              <w:t>合计</w:t>
            </w:r>
          </w:p>
        </w:tc>
        <w:tc>
          <w:tcPr>
            <w:tcW w:w="964" w:type="dxa"/>
            <w:vAlign w:val="center"/>
          </w:tcPr>
          <w:p>
            <w:pPr>
              <w:pStyle w:val="14"/>
              <w:rPr>
                <w:sz w:val="18"/>
                <w:szCs w:val="18"/>
              </w:rPr>
            </w:pPr>
            <w:r>
              <w:rPr>
                <w:sz w:val="18"/>
                <w:szCs w:val="18"/>
              </w:rPr>
              <w:t>一般公共预算拨款</w:t>
            </w:r>
          </w:p>
        </w:tc>
        <w:tc>
          <w:tcPr>
            <w:tcW w:w="964" w:type="dxa"/>
            <w:vAlign w:val="center"/>
          </w:tcPr>
          <w:p>
            <w:pPr>
              <w:pStyle w:val="14"/>
              <w:rPr>
                <w:sz w:val="18"/>
                <w:szCs w:val="18"/>
              </w:rPr>
            </w:pPr>
            <w:r>
              <w:rPr>
                <w:sz w:val="18"/>
                <w:szCs w:val="18"/>
              </w:rPr>
              <w:t>基金预算拨款</w:t>
            </w:r>
          </w:p>
        </w:tc>
        <w:tc>
          <w:tcPr>
            <w:tcW w:w="964" w:type="dxa"/>
            <w:vAlign w:val="center"/>
          </w:tcPr>
          <w:p>
            <w:pPr>
              <w:pStyle w:val="14"/>
              <w:rPr>
                <w:sz w:val="18"/>
                <w:szCs w:val="18"/>
              </w:rPr>
            </w:pPr>
            <w:r>
              <w:rPr>
                <w:sz w:val="18"/>
                <w:szCs w:val="18"/>
              </w:rPr>
              <w:t>国有资本经营预算拨款</w:t>
            </w:r>
          </w:p>
        </w:tc>
        <w:tc>
          <w:tcPr>
            <w:tcW w:w="964" w:type="dxa"/>
            <w:vAlign w:val="center"/>
          </w:tcPr>
          <w:p>
            <w:pPr>
              <w:pStyle w:val="14"/>
              <w:rPr>
                <w:sz w:val="18"/>
                <w:szCs w:val="18"/>
              </w:rPr>
            </w:pPr>
            <w:r>
              <w:rPr>
                <w:sz w:val="18"/>
                <w:szCs w:val="18"/>
              </w:rPr>
              <w:t>财政专户核拨</w:t>
            </w:r>
          </w:p>
        </w:tc>
        <w:tc>
          <w:tcPr>
            <w:tcW w:w="964" w:type="dxa"/>
            <w:vAlign w:val="center"/>
          </w:tcPr>
          <w:p>
            <w:pPr>
              <w:pStyle w:val="14"/>
              <w:rPr>
                <w:sz w:val="18"/>
                <w:szCs w:val="18"/>
              </w:rPr>
            </w:pPr>
            <w:r>
              <w:rPr>
                <w:sz w:val="18"/>
                <w:szCs w:val="18"/>
              </w:rPr>
              <w:t>单位    资金</w:t>
            </w:r>
          </w:p>
        </w:tc>
        <w:tc>
          <w:tcPr>
            <w:tcW w:w="964" w:type="dxa"/>
            <w:vAlign w:val="center"/>
          </w:tcPr>
          <w:p>
            <w:pPr>
              <w:pStyle w:val="14"/>
              <w:rPr>
                <w:sz w:val="18"/>
                <w:szCs w:val="18"/>
              </w:rPr>
            </w:pPr>
            <w:r>
              <w:rPr>
                <w:sz w:val="18"/>
                <w:szCs w:val="18"/>
              </w:rPr>
              <w:t>财政拨    款结转</w:t>
            </w:r>
          </w:p>
        </w:tc>
        <w:tc>
          <w:tcPr>
            <w:tcW w:w="964" w:type="dxa"/>
            <w:vAlign w:val="center"/>
          </w:tcPr>
          <w:p>
            <w:pPr>
              <w:pStyle w:val="14"/>
              <w:rPr>
                <w:sz w:val="18"/>
                <w:szCs w:val="18"/>
              </w:rPr>
            </w:pPr>
            <w:r>
              <w:rPr>
                <w:sz w:val="18"/>
                <w:szCs w:val="18"/>
              </w:rPr>
              <w:t>非财政    拨款结    转结余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rPr>
                <w:sz w:val="18"/>
                <w:szCs w:val="18"/>
              </w:rPr>
            </w:pPr>
            <w:r>
              <w:rPr>
                <w:sz w:val="18"/>
                <w:szCs w:val="18"/>
              </w:rPr>
              <w:t>合  计</w:t>
            </w:r>
          </w:p>
        </w:tc>
        <w:tc>
          <w:tcPr>
            <w:tcW w:w="964" w:type="dxa"/>
            <w:vAlign w:val="center"/>
          </w:tcPr>
          <w:p>
            <w:pPr>
              <w:pStyle w:val="19"/>
              <w:rPr>
                <w:sz w:val="18"/>
                <w:szCs w:val="18"/>
              </w:rPr>
            </w:pPr>
          </w:p>
        </w:tc>
        <w:tc>
          <w:tcPr>
            <w:tcW w:w="1134" w:type="dxa"/>
            <w:vAlign w:val="center"/>
          </w:tcPr>
          <w:p>
            <w:pPr>
              <w:pStyle w:val="20"/>
              <w:rPr>
                <w:sz w:val="18"/>
                <w:szCs w:val="18"/>
              </w:rPr>
            </w:pPr>
          </w:p>
        </w:tc>
        <w:tc>
          <w:tcPr>
            <w:tcW w:w="1134" w:type="dxa"/>
            <w:vAlign w:val="center"/>
          </w:tcPr>
          <w:p>
            <w:pPr>
              <w:pStyle w:val="20"/>
              <w:rPr>
                <w:sz w:val="18"/>
                <w:szCs w:val="18"/>
              </w:rPr>
            </w:pPr>
          </w:p>
        </w:tc>
        <w:tc>
          <w:tcPr>
            <w:tcW w:w="709" w:type="dxa"/>
            <w:vAlign w:val="center"/>
          </w:tcPr>
          <w:p>
            <w:pPr>
              <w:pStyle w:val="18"/>
              <w:rPr>
                <w:sz w:val="18"/>
                <w:szCs w:val="18"/>
              </w:rPr>
            </w:pPr>
          </w:p>
        </w:tc>
        <w:tc>
          <w:tcPr>
            <w:tcW w:w="850" w:type="dxa"/>
            <w:vAlign w:val="center"/>
          </w:tcPr>
          <w:p>
            <w:pPr>
              <w:pStyle w:val="19"/>
              <w:rPr>
                <w:sz w:val="18"/>
                <w:szCs w:val="18"/>
              </w:rPr>
            </w:pPr>
          </w:p>
        </w:tc>
        <w:tc>
          <w:tcPr>
            <w:tcW w:w="850" w:type="dxa"/>
            <w:vAlign w:val="center"/>
          </w:tcPr>
          <w:p>
            <w:pPr>
              <w:pStyle w:val="19"/>
              <w:rPr>
                <w:sz w:val="18"/>
                <w:szCs w:val="18"/>
              </w:rPr>
            </w:pPr>
          </w:p>
        </w:tc>
        <w:tc>
          <w:tcPr>
            <w:tcW w:w="964" w:type="dxa"/>
            <w:vAlign w:val="center"/>
          </w:tcPr>
          <w:p>
            <w:pPr>
              <w:pStyle w:val="19"/>
              <w:rPr>
                <w:rFonts w:hint="default" w:eastAsia="方正书宋_GBK"/>
                <w:sz w:val="18"/>
                <w:szCs w:val="18"/>
                <w:lang w:val="en-US" w:eastAsia="zh-CN"/>
              </w:rPr>
            </w:pPr>
            <w:r>
              <w:rPr>
                <w:rFonts w:hint="eastAsia"/>
                <w:sz w:val="18"/>
                <w:szCs w:val="18"/>
                <w:lang w:val="en-US" w:eastAsia="zh-CN"/>
              </w:rPr>
              <w:t>9.7</w:t>
            </w:r>
          </w:p>
        </w:tc>
        <w:tc>
          <w:tcPr>
            <w:tcW w:w="964" w:type="dxa"/>
            <w:vAlign w:val="center"/>
          </w:tcPr>
          <w:p>
            <w:pPr>
              <w:pStyle w:val="19"/>
              <w:rPr>
                <w:rFonts w:hint="default" w:eastAsia="方正书宋_GBK"/>
                <w:sz w:val="18"/>
                <w:szCs w:val="18"/>
                <w:lang w:val="en-US" w:eastAsia="zh-CN"/>
              </w:rPr>
            </w:pPr>
            <w:r>
              <w:rPr>
                <w:rFonts w:hint="eastAsia"/>
                <w:sz w:val="18"/>
                <w:szCs w:val="18"/>
                <w:lang w:val="en-US" w:eastAsia="zh-CN"/>
              </w:rPr>
              <w:t>9.7</w:t>
            </w:r>
          </w:p>
        </w:tc>
        <w:tc>
          <w:tcPr>
            <w:tcW w:w="964" w:type="dxa"/>
            <w:vAlign w:val="center"/>
          </w:tcPr>
          <w:p>
            <w:pPr>
              <w:pStyle w:val="19"/>
              <w:rPr>
                <w:sz w:val="18"/>
                <w:szCs w:val="18"/>
              </w:rPr>
            </w:pPr>
          </w:p>
        </w:tc>
        <w:tc>
          <w:tcPr>
            <w:tcW w:w="964" w:type="dxa"/>
            <w:vAlign w:val="center"/>
          </w:tcPr>
          <w:p>
            <w:pPr>
              <w:pStyle w:val="19"/>
              <w:rPr>
                <w:sz w:val="18"/>
                <w:szCs w:val="18"/>
              </w:rPr>
            </w:pPr>
          </w:p>
        </w:tc>
        <w:tc>
          <w:tcPr>
            <w:tcW w:w="964" w:type="dxa"/>
            <w:vAlign w:val="center"/>
          </w:tcPr>
          <w:p>
            <w:pPr>
              <w:pStyle w:val="19"/>
              <w:rPr>
                <w:sz w:val="18"/>
                <w:szCs w:val="18"/>
              </w:rPr>
            </w:pPr>
          </w:p>
        </w:tc>
        <w:tc>
          <w:tcPr>
            <w:tcW w:w="964" w:type="dxa"/>
            <w:vAlign w:val="center"/>
          </w:tcPr>
          <w:p>
            <w:pPr>
              <w:pStyle w:val="19"/>
              <w:rPr>
                <w:sz w:val="18"/>
                <w:szCs w:val="18"/>
              </w:rPr>
            </w:pPr>
          </w:p>
        </w:tc>
        <w:tc>
          <w:tcPr>
            <w:tcW w:w="964" w:type="dxa"/>
            <w:vAlign w:val="center"/>
          </w:tcPr>
          <w:p>
            <w:pPr>
              <w:pStyle w:val="19"/>
              <w:rPr>
                <w:sz w:val="18"/>
                <w:szCs w:val="18"/>
              </w:rPr>
            </w:pPr>
          </w:p>
        </w:tc>
        <w:tc>
          <w:tcPr>
            <w:tcW w:w="964" w:type="dxa"/>
            <w:vAlign w:val="center"/>
          </w:tcPr>
          <w:p>
            <w:pPr>
              <w:pStyle w:val="19"/>
              <w:rPr>
                <w:sz w:val="18"/>
                <w:szCs w:val="18"/>
              </w:rPr>
            </w:pPr>
          </w:p>
        </w:tc>
        <w:tc>
          <w:tcPr>
            <w:tcW w:w="964" w:type="dxa"/>
            <w:vAlign w:val="center"/>
          </w:tcPr>
          <w:p>
            <w:pPr>
              <w:pStyle w:val="19"/>
              <w:rPr>
                <w:rFonts w:hint="default" w:eastAsia="方正书宋_GBK"/>
                <w:sz w:val="18"/>
                <w:szCs w:val="18"/>
                <w:lang w:val="en-US" w:eastAsia="zh-CN"/>
              </w:rPr>
            </w:pPr>
            <w:r>
              <w:rPr>
                <w:rFonts w:hint="eastAsia"/>
                <w:sz w:val="18"/>
                <w:szCs w:val="18"/>
                <w:lang w:val="en-US" w:eastAsia="zh-CN"/>
              </w:rPr>
              <w:t>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rPr>
                <w:sz w:val="18"/>
                <w:szCs w:val="18"/>
              </w:rPr>
            </w:pPr>
            <w:r>
              <w:rPr>
                <w:sz w:val="18"/>
                <w:szCs w:val="18"/>
              </w:rPr>
              <w:t>石家庄市长安区人民政府建北街道办事处本级小计</w:t>
            </w:r>
          </w:p>
        </w:tc>
        <w:tc>
          <w:tcPr>
            <w:tcW w:w="964" w:type="dxa"/>
            <w:vAlign w:val="center"/>
          </w:tcPr>
          <w:p>
            <w:pPr>
              <w:pStyle w:val="19"/>
              <w:rPr>
                <w:sz w:val="18"/>
                <w:szCs w:val="18"/>
              </w:rPr>
            </w:pPr>
          </w:p>
        </w:tc>
        <w:tc>
          <w:tcPr>
            <w:tcW w:w="1134" w:type="dxa"/>
            <w:vAlign w:val="center"/>
          </w:tcPr>
          <w:p>
            <w:pPr>
              <w:pStyle w:val="20"/>
              <w:rPr>
                <w:sz w:val="18"/>
                <w:szCs w:val="18"/>
              </w:rPr>
            </w:pPr>
          </w:p>
        </w:tc>
        <w:tc>
          <w:tcPr>
            <w:tcW w:w="1134" w:type="dxa"/>
            <w:vAlign w:val="center"/>
          </w:tcPr>
          <w:p>
            <w:pPr>
              <w:pStyle w:val="20"/>
              <w:rPr>
                <w:sz w:val="18"/>
                <w:szCs w:val="18"/>
              </w:rPr>
            </w:pPr>
          </w:p>
        </w:tc>
        <w:tc>
          <w:tcPr>
            <w:tcW w:w="709" w:type="dxa"/>
            <w:vAlign w:val="center"/>
          </w:tcPr>
          <w:p>
            <w:pPr>
              <w:pStyle w:val="18"/>
              <w:rPr>
                <w:sz w:val="18"/>
                <w:szCs w:val="18"/>
              </w:rPr>
            </w:pPr>
          </w:p>
        </w:tc>
        <w:tc>
          <w:tcPr>
            <w:tcW w:w="850" w:type="dxa"/>
            <w:vAlign w:val="center"/>
          </w:tcPr>
          <w:p>
            <w:pPr>
              <w:pStyle w:val="19"/>
              <w:rPr>
                <w:sz w:val="18"/>
                <w:szCs w:val="18"/>
              </w:rPr>
            </w:pPr>
          </w:p>
        </w:tc>
        <w:tc>
          <w:tcPr>
            <w:tcW w:w="850" w:type="dxa"/>
            <w:vAlign w:val="center"/>
          </w:tcPr>
          <w:p>
            <w:pPr>
              <w:pStyle w:val="19"/>
              <w:rPr>
                <w:sz w:val="18"/>
                <w:szCs w:val="18"/>
              </w:rPr>
            </w:pPr>
          </w:p>
        </w:tc>
        <w:tc>
          <w:tcPr>
            <w:tcW w:w="964" w:type="dxa"/>
            <w:vAlign w:val="center"/>
          </w:tcPr>
          <w:p>
            <w:pPr>
              <w:pStyle w:val="19"/>
              <w:rPr>
                <w:sz w:val="18"/>
                <w:szCs w:val="18"/>
              </w:rPr>
            </w:pPr>
            <w:r>
              <w:rPr>
                <w:rFonts w:hint="eastAsia"/>
                <w:sz w:val="18"/>
                <w:szCs w:val="18"/>
                <w:lang w:val="en-US" w:eastAsia="zh-CN"/>
              </w:rPr>
              <w:t>9.7</w:t>
            </w:r>
          </w:p>
        </w:tc>
        <w:tc>
          <w:tcPr>
            <w:tcW w:w="964" w:type="dxa"/>
            <w:vAlign w:val="center"/>
          </w:tcPr>
          <w:p>
            <w:pPr>
              <w:pStyle w:val="19"/>
              <w:rPr>
                <w:sz w:val="18"/>
                <w:szCs w:val="18"/>
              </w:rPr>
            </w:pPr>
            <w:r>
              <w:rPr>
                <w:rFonts w:hint="eastAsia"/>
                <w:sz w:val="18"/>
                <w:szCs w:val="18"/>
                <w:lang w:val="en-US" w:eastAsia="zh-CN"/>
              </w:rPr>
              <w:t>9.7</w:t>
            </w:r>
          </w:p>
        </w:tc>
        <w:tc>
          <w:tcPr>
            <w:tcW w:w="964" w:type="dxa"/>
            <w:vAlign w:val="center"/>
          </w:tcPr>
          <w:p>
            <w:pPr>
              <w:pStyle w:val="19"/>
              <w:rPr>
                <w:sz w:val="18"/>
                <w:szCs w:val="18"/>
              </w:rPr>
            </w:pPr>
          </w:p>
        </w:tc>
        <w:tc>
          <w:tcPr>
            <w:tcW w:w="964" w:type="dxa"/>
            <w:vAlign w:val="center"/>
          </w:tcPr>
          <w:p>
            <w:pPr>
              <w:pStyle w:val="19"/>
              <w:rPr>
                <w:sz w:val="18"/>
                <w:szCs w:val="18"/>
              </w:rPr>
            </w:pPr>
          </w:p>
        </w:tc>
        <w:tc>
          <w:tcPr>
            <w:tcW w:w="964" w:type="dxa"/>
            <w:vAlign w:val="center"/>
          </w:tcPr>
          <w:p>
            <w:pPr>
              <w:pStyle w:val="19"/>
              <w:rPr>
                <w:sz w:val="18"/>
                <w:szCs w:val="18"/>
              </w:rPr>
            </w:pPr>
          </w:p>
        </w:tc>
        <w:tc>
          <w:tcPr>
            <w:tcW w:w="964" w:type="dxa"/>
            <w:vAlign w:val="center"/>
          </w:tcPr>
          <w:p>
            <w:pPr>
              <w:pStyle w:val="19"/>
              <w:rPr>
                <w:sz w:val="18"/>
                <w:szCs w:val="18"/>
              </w:rPr>
            </w:pPr>
          </w:p>
        </w:tc>
        <w:tc>
          <w:tcPr>
            <w:tcW w:w="964" w:type="dxa"/>
            <w:vAlign w:val="center"/>
          </w:tcPr>
          <w:p>
            <w:pPr>
              <w:pStyle w:val="19"/>
              <w:rPr>
                <w:sz w:val="18"/>
                <w:szCs w:val="18"/>
              </w:rPr>
            </w:pPr>
          </w:p>
        </w:tc>
        <w:tc>
          <w:tcPr>
            <w:tcW w:w="964" w:type="dxa"/>
            <w:vAlign w:val="center"/>
          </w:tcPr>
          <w:p>
            <w:pPr>
              <w:pStyle w:val="19"/>
              <w:rPr>
                <w:sz w:val="18"/>
                <w:szCs w:val="18"/>
              </w:rPr>
            </w:pPr>
          </w:p>
        </w:tc>
        <w:tc>
          <w:tcPr>
            <w:tcW w:w="964" w:type="dxa"/>
            <w:vAlign w:val="center"/>
          </w:tcPr>
          <w:p>
            <w:pPr>
              <w:pStyle w:val="19"/>
              <w:rPr>
                <w:rFonts w:hint="default" w:eastAsia="方正书宋_GBK"/>
                <w:sz w:val="18"/>
                <w:szCs w:val="18"/>
                <w:lang w:val="en-US" w:eastAsia="zh-CN"/>
              </w:rPr>
            </w:pPr>
            <w:r>
              <w:rPr>
                <w:rFonts w:hint="eastAsia"/>
                <w:sz w:val="18"/>
                <w:szCs w:val="18"/>
                <w:lang w:val="en-US" w:eastAsia="zh-CN"/>
              </w:rPr>
              <w:t>9.7</w:t>
            </w:r>
          </w:p>
        </w:tc>
      </w:tr>
    </w:tbl>
    <w:p>
      <w:pPr>
        <w:spacing w:line="500" w:lineRule="exact"/>
        <w:rPr>
          <w:sz w:val="21"/>
          <w:szCs w:val="21"/>
        </w:rPr>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spacing w:line="500" w:lineRule="exact"/>
        <w:ind w:firstLine="420"/>
      </w:pPr>
    </w:p>
    <w:p>
      <w:pPr>
        <w:ind w:firstLine="640"/>
      </w:pPr>
      <w:r>
        <w:rPr>
          <w:rFonts w:eastAsia="方正仿宋_GBK"/>
          <w:color w:val="000000"/>
          <w:sz w:val="32"/>
        </w:rPr>
        <w:t xml:space="preserve"> </w:t>
      </w: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spacing w:before="10" w:after="10"/>
        <w:ind w:firstLine="640" w:firstLineChars="200"/>
        <w:outlineLvl w:val="2"/>
        <w:rPr>
          <w:rFonts w:ascii="黑体" w:hAnsi="黑体" w:eastAsia="黑体" w:cs="黑体"/>
          <w:color w:val="000000"/>
          <w:sz w:val="32"/>
        </w:rPr>
      </w:pPr>
      <w:bookmarkStart w:id="10" w:name="_Toc_3_3_0000000016"/>
    </w:p>
    <w:p>
      <w:pPr>
        <w:spacing w:before="10" w:after="10"/>
        <w:ind w:firstLine="640" w:firstLineChars="200"/>
        <w:outlineLvl w:val="2"/>
        <w:rPr>
          <w:rFonts w:ascii="黑体" w:hAnsi="黑体" w:eastAsia="黑体" w:cs="黑体"/>
          <w:color w:val="000000"/>
          <w:sz w:val="32"/>
        </w:rPr>
      </w:pPr>
    </w:p>
    <w:p>
      <w:pPr>
        <w:spacing w:before="10" w:after="10"/>
        <w:ind w:firstLine="640" w:firstLineChars="200"/>
        <w:outlineLvl w:val="2"/>
      </w:pPr>
      <w:r>
        <w:rPr>
          <w:rFonts w:ascii="黑体" w:hAnsi="黑体" w:eastAsia="黑体" w:cs="黑体"/>
          <w:color w:val="000000"/>
          <w:sz w:val="32"/>
        </w:rPr>
        <w:t>七、国有资产信息</w:t>
      </w:r>
      <w:bookmarkEnd w:id="10"/>
    </w:p>
    <w:p>
      <w:pPr>
        <w:spacing w:line="500" w:lineRule="exact"/>
        <w:ind w:firstLine="560"/>
        <w:rPr>
          <w:rFonts w:ascii="仿宋" w:hAnsi="仿宋" w:eastAsia="仿宋" w:cs="仿宋"/>
          <w:sz w:val="32"/>
          <w:szCs w:val="32"/>
        </w:rPr>
      </w:pPr>
      <w:r>
        <w:rPr>
          <w:rFonts w:hint="eastAsia" w:ascii="仿宋" w:hAnsi="仿宋" w:eastAsia="仿宋" w:cs="仿宋"/>
          <w:color w:val="000000"/>
          <w:sz w:val="32"/>
          <w:szCs w:val="32"/>
        </w:rPr>
        <w:t>石家庄市长安区人民政府建北街道办事处（含所属单位）上年末固定资产金额为</w:t>
      </w:r>
      <w:r>
        <w:rPr>
          <w:rFonts w:hint="eastAsia" w:ascii="仿宋" w:hAnsi="仿宋" w:eastAsia="仿宋" w:cs="仿宋"/>
          <w:color w:val="000000"/>
          <w:sz w:val="32"/>
          <w:szCs w:val="32"/>
          <w:lang w:eastAsia="zh-CN"/>
        </w:rPr>
        <w:t>549.98</w:t>
      </w:r>
      <w:r>
        <w:rPr>
          <w:rFonts w:hint="eastAsia" w:ascii="仿宋" w:hAnsi="仿宋" w:eastAsia="仿宋" w:cs="仿宋"/>
          <w:color w:val="000000"/>
          <w:sz w:val="32"/>
          <w:szCs w:val="32"/>
        </w:rPr>
        <w:t>万元（详见下表）。本年度拟购置固定资产总额为</w:t>
      </w:r>
      <w:r>
        <w:rPr>
          <w:rFonts w:hint="eastAsia" w:ascii="仿宋" w:hAnsi="仿宋" w:eastAsia="仿宋" w:cs="仿宋"/>
          <w:sz w:val="32"/>
          <w:szCs w:val="32"/>
          <w:lang w:val="en-US" w:eastAsia="zh-CN"/>
        </w:rPr>
        <w:t>9.7</w:t>
      </w:r>
      <w:r>
        <w:rPr>
          <w:rFonts w:hint="eastAsia" w:ascii="仿宋" w:hAnsi="仿宋" w:eastAsia="仿宋" w:cs="仿宋"/>
          <w:color w:val="000000"/>
          <w:sz w:val="32"/>
          <w:szCs w:val="32"/>
        </w:rPr>
        <w:t>万元，已按要求列入政府采购预算，详见政府采购预算表。</w:t>
      </w:r>
    </w:p>
    <w:tbl>
      <w:tblPr>
        <w:tblStyle w:val="9"/>
        <w:tblpPr w:leftFromText="180" w:rightFromText="180" w:vertAnchor="text" w:horzAnchor="page" w:tblpX="1561" w:tblpY="34"/>
        <w:tblOverlap w:val="never"/>
        <w:tblW w:w="13482" w:type="dxa"/>
        <w:tblInd w:w="0"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465" w:hRule="atLeast"/>
        </w:trPr>
        <w:tc>
          <w:tcPr>
            <w:tcW w:w="13482" w:type="dxa"/>
            <w:gridSpan w:val="3"/>
            <w:tcBorders>
              <w:top w:val="nil"/>
              <w:left w:val="nil"/>
              <w:bottom w:val="nil"/>
              <w:right w:val="nil"/>
            </w:tcBorders>
            <w:vAlign w:val="center"/>
          </w:tcPr>
          <w:p>
            <w:pPr>
              <w:jc w:val="center"/>
              <w:rPr>
                <w:rFonts w:ascii="宋体" w:hAnsi="宋体" w:cs="宋体" w:eastAsiaTheme="minorEastAsia"/>
                <w:b/>
                <w:bCs/>
                <w:sz w:val="32"/>
                <w:szCs w:val="32"/>
                <w:lang w:eastAsia="zh-CN"/>
              </w:rPr>
            </w:pPr>
            <w:r>
              <w:rPr>
                <w:rFonts w:hint="eastAsia" w:ascii="宋体" w:hAnsi="宋体" w:cs="宋体" w:eastAsiaTheme="minorEastAsia"/>
                <w:b/>
                <w:bCs/>
                <w:sz w:val="36"/>
                <w:szCs w:val="36"/>
                <w:lang w:eastAsia="zh-CN"/>
              </w:rPr>
              <w:t>部门固定资产占用情况表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pStyle w:val="13"/>
              <w:rPr>
                <w:rFonts w:ascii="Times New Roman" w:hAnsi="Times New Roman" w:eastAsia="仿宋" w:cs="Times New Roman"/>
                <w:sz w:val="22"/>
                <w:lang w:eastAsia="zh-CN"/>
              </w:rPr>
            </w:pPr>
            <w:r>
              <w:t>573石家庄市长安区人民政府建北街道办事处</w:t>
            </w:r>
          </w:p>
        </w:tc>
        <w:tc>
          <w:tcPr>
            <w:tcW w:w="5103" w:type="dxa"/>
            <w:tcBorders>
              <w:top w:val="nil"/>
              <w:left w:val="nil"/>
              <w:bottom w:val="nil"/>
              <w:right w:val="nil"/>
            </w:tcBorders>
            <w:vAlign w:val="center"/>
          </w:tcPr>
          <w:p>
            <w:pPr>
              <w:pStyle w:val="11"/>
              <w:rPr>
                <w:rFonts w:ascii="Times New Roman" w:hAnsi="Times New Roman" w:eastAsia="仿宋" w:cs="Times New Roman"/>
                <w:sz w:val="22"/>
              </w:rPr>
            </w:pPr>
            <w:r>
              <w:t>截止时间：2021-12-31</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eastAsiaTheme="minorEastAsia"/>
                <w:b/>
                <w:bCs/>
                <w:sz w:val="22"/>
                <w:lang w:eastAsia="zh-CN"/>
              </w:rPr>
            </w:pPr>
            <w:r>
              <w:rPr>
                <w:rFonts w:hint="eastAsia" w:ascii="宋体" w:hAnsi="宋体" w:cs="宋体" w:eastAsiaTheme="minorEastAsia"/>
                <w:b/>
                <w:bCs/>
                <w:sz w:val="22"/>
                <w:lang w:eastAsia="zh-CN"/>
              </w:rPr>
              <w:t>项目</w:t>
            </w:r>
          </w:p>
        </w:tc>
        <w:tc>
          <w:tcPr>
            <w:tcW w:w="3155" w:type="dxa"/>
            <w:tcBorders>
              <w:top w:val="single" w:color="auto" w:sz="4" w:space="0"/>
              <w:left w:val="nil"/>
              <w:bottom w:val="single" w:color="auto" w:sz="4" w:space="0"/>
              <w:right w:val="single" w:color="auto" w:sz="4" w:space="0"/>
            </w:tcBorders>
            <w:vAlign w:val="center"/>
          </w:tcPr>
          <w:p>
            <w:pPr>
              <w:jc w:val="center"/>
              <w:rPr>
                <w:rFonts w:ascii="宋体" w:hAnsi="宋体" w:cs="宋体" w:eastAsiaTheme="minorEastAsia"/>
                <w:b/>
                <w:bCs/>
                <w:sz w:val="22"/>
                <w:lang w:eastAsia="zh-CN"/>
              </w:rPr>
            </w:pPr>
            <w:r>
              <w:rPr>
                <w:rFonts w:hint="eastAsia" w:ascii="宋体" w:hAnsi="宋体" w:cs="宋体" w:eastAsiaTheme="minorEastAsia"/>
                <w:b/>
                <w:bCs/>
                <w:sz w:val="22"/>
                <w:lang w:eastAsia="zh-CN"/>
              </w:rPr>
              <w:t>数量</w:t>
            </w:r>
          </w:p>
        </w:tc>
        <w:tc>
          <w:tcPr>
            <w:tcW w:w="5103" w:type="dxa"/>
            <w:tcBorders>
              <w:top w:val="single" w:color="auto" w:sz="4" w:space="0"/>
              <w:left w:val="nil"/>
              <w:bottom w:val="single" w:color="auto" w:sz="4" w:space="0"/>
              <w:right w:val="single" w:color="auto" w:sz="4" w:space="0"/>
            </w:tcBorders>
            <w:vAlign w:val="center"/>
          </w:tcPr>
          <w:p>
            <w:pPr>
              <w:jc w:val="center"/>
              <w:rPr>
                <w:rFonts w:ascii="宋体" w:hAnsi="宋体" w:cs="宋体" w:eastAsiaTheme="minorEastAsia"/>
                <w:b/>
                <w:bCs/>
                <w:sz w:val="22"/>
                <w:lang w:eastAsia="zh-CN"/>
              </w:rPr>
            </w:pPr>
            <w:r>
              <w:rPr>
                <w:rFonts w:hint="eastAsia" w:ascii="宋体" w:hAnsi="宋体" w:cs="宋体" w:eastAsiaTheme="minorEastAsia"/>
                <w:b/>
                <w:bCs/>
                <w:sz w:val="22"/>
                <w:lang w:eastAsia="zh-CN"/>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jc w:val="center"/>
              <w:rPr>
                <w:rFonts w:eastAsia="仿宋"/>
                <w:sz w:val="22"/>
              </w:rPr>
            </w:pPr>
            <w:r>
              <w:rPr>
                <w:rFonts w:eastAsia="仿宋"/>
                <w:sz w:val="22"/>
              </w:rPr>
              <w:t>资产总额</w:t>
            </w:r>
          </w:p>
        </w:tc>
        <w:tc>
          <w:tcPr>
            <w:tcW w:w="3155" w:type="dxa"/>
            <w:tcBorders>
              <w:top w:val="nil"/>
              <w:left w:val="nil"/>
              <w:bottom w:val="single" w:color="auto" w:sz="4" w:space="0"/>
              <w:right w:val="single" w:color="auto" w:sz="4" w:space="0"/>
            </w:tcBorders>
            <w:vAlign w:val="center"/>
          </w:tcPr>
          <w:p>
            <w:pPr>
              <w:jc w:val="center"/>
              <w:rPr>
                <w:rFonts w:eastAsia="仿宋"/>
                <w:sz w:val="22"/>
              </w:rPr>
            </w:pPr>
            <w:r>
              <w:rPr>
                <w:rFonts w:eastAsia="仿宋"/>
                <w:sz w:val="22"/>
              </w:rPr>
              <w:t>——</w:t>
            </w:r>
          </w:p>
        </w:tc>
        <w:tc>
          <w:tcPr>
            <w:tcW w:w="5103" w:type="dxa"/>
            <w:tcBorders>
              <w:top w:val="nil"/>
              <w:left w:val="nil"/>
              <w:bottom w:val="single" w:color="auto" w:sz="4" w:space="0"/>
              <w:right w:val="single" w:color="auto" w:sz="4" w:space="0"/>
            </w:tcBorders>
            <w:vAlign w:val="center"/>
          </w:tcPr>
          <w:p>
            <w:pPr>
              <w:jc w:val="center"/>
              <w:rPr>
                <w:rFonts w:eastAsia="仿宋"/>
                <w:color w:val="FF0000"/>
                <w:sz w:val="22"/>
                <w:lang w:eastAsia="zh-CN"/>
              </w:rPr>
            </w:pPr>
            <w:r>
              <w:rPr>
                <w:rFonts w:hint="eastAsia" w:eastAsia="仿宋"/>
                <w:sz w:val="22"/>
                <w:lang w:eastAsia="zh-CN"/>
              </w:rPr>
              <w:t>549.98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1、房屋（平方米）</w:t>
            </w:r>
          </w:p>
        </w:tc>
        <w:tc>
          <w:tcPr>
            <w:tcW w:w="3155" w:type="dxa"/>
            <w:tcBorders>
              <w:top w:val="nil"/>
              <w:left w:val="nil"/>
              <w:bottom w:val="single" w:color="auto" w:sz="4" w:space="0"/>
              <w:right w:val="single" w:color="auto" w:sz="4" w:space="0"/>
            </w:tcBorders>
            <w:vAlign w:val="center"/>
          </w:tcPr>
          <w:p>
            <w:pPr>
              <w:jc w:val="center"/>
              <w:rPr>
                <w:rFonts w:eastAsia="仿宋"/>
                <w:sz w:val="22"/>
                <w:szCs w:val="22"/>
                <w:lang w:eastAsia="zh-CN"/>
              </w:rPr>
            </w:pPr>
            <w:r>
              <w:rPr>
                <w:rFonts w:hint="eastAsia" w:eastAsia="仿宋"/>
                <w:sz w:val="22"/>
                <w:lang w:eastAsia="zh-CN"/>
              </w:rPr>
              <w:t>5482</w:t>
            </w:r>
          </w:p>
        </w:tc>
        <w:tc>
          <w:tcPr>
            <w:tcW w:w="5103" w:type="dxa"/>
            <w:tcBorders>
              <w:top w:val="nil"/>
              <w:left w:val="nil"/>
              <w:bottom w:val="single" w:color="auto" w:sz="4" w:space="0"/>
              <w:right w:val="single" w:color="auto" w:sz="4" w:space="0"/>
            </w:tcBorders>
            <w:vAlign w:val="center"/>
          </w:tcPr>
          <w:p>
            <w:pPr>
              <w:jc w:val="center"/>
              <w:rPr>
                <w:rFonts w:eastAsia="仿宋"/>
                <w:sz w:val="22"/>
                <w:szCs w:val="22"/>
                <w:lang w:eastAsia="zh-CN"/>
              </w:rPr>
            </w:pPr>
            <w:r>
              <w:rPr>
                <w:rFonts w:hint="eastAsia" w:eastAsia="仿宋"/>
                <w:sz w:val="22"/>
                <w:lang w:eastAsia="zh-CN"/>
              </w:rPr>
              <w:t>190.12</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其中：办公用房（平方米）</w:t>
            </w:r>
          </w:p>
        </w:tc>
        <w:tc>
          <w:tcPr>
            <w:tcW w:w="3155" w:type="dxa"/>
            <w:tcBorders>
              <w:top w:val="nil"/>
              <w:left w:val="nil"/>
              <w:bottom w:val="single" w:color="auto" w:sz="4" w:space="0"/>
              <w:right w:val="single" w:color="auto" w:sz="4" w:space="0"/>
            </w:tcBorders>
            <w:vAlign w:val="center"/>
          </w:tcPr>
          <w:p>
            <w:pPr>
              <w:jc w:val="center"/>
              <w:rPr>
                <w:rFonts w:eastAsia="仿宋"/>
                <w:sz w:val="22"/>
                <w:szCs w:val="22"/>
                <w:lang w:eastAsia="zh-CN"/>
              </w:rPr>
            </w:pPr>
            <w:r>
              <w:rPr>
                <w:rFonts w:hint="eastAsia" w:eastAsia="仿宋"/>
                <w:sz w:val="22"/>
                <w:lang w:eastAsia="zh-CN"/>
              </w:rPr>
              <w:t>4203</w:t>
            </w:r>
          </w:p>
        </w:tc>
        <w:tc>
          <w:tcPr>
            <w:tcW w:w="5103" w:type="dxa"/>
            <w:tcBorders>
              <w:top w:val="nil"/>
              <w:left w:val="nil"/>
              <w:bottom w:val="single" w:color="auto" w:sz="4" w:space="0"/>
              <w:right w:val="single" w:color="auto" w:sz="4" w:space="0"/>
            </w:tcBorders>
            <w:vAlign w:val="center"/>
          </w:tcPr>
          <w:p>
            <w:pPr>
              <w:jc w:val="center"/>
              <w:rPr>
                <w:rFonts w:eastAsia="仿宋"/>
                <w:sz w:val="22"/>
                <w:szCs w:val="22"/>
                <w:lang w:eastAsia="zh-CN"/>
              </w:rPr>
            </w:pPr>
            <w:r>
              <w:rPr>
                <w:rFonts w:hint="eastAsia" w:eastAsia="仿宋"/>
                <w:sz w:val="22"/>
                <w:lang w:eastAsia="zh-CN"/>
              </w:rPr>
              <w:t>173.38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2、车辆（台、辆）</w:t>
            </w:r>
          </w:p>
        </w:tc>
        <w:tc>
          <w:tcPr>
            <w:tcW w:w="3155" w:type="dxa"/>
            <w:tcBorders>
              <w:top w:val="nil"/>
              <w:left w:val="nil"/>
              <w:bottom w:val="single" w:color="auto" w:sz="4" w:space="0"/>
              <w:right w:val="single" w:color="auto" w:sz="4" w:space="0"/>
            </w:tcBorders>
            <w:vAlign w:val="center"/>
          </w:tcPr>
          <w:p>
            <w:pPr>
              <w:jc w:val="center"/>
              <w:rPr>
                <w:rFonts w:eastAsia="仿宋"/>
                <w:sz w:val="22"/>
                <w:szCs w:val="22"/>
                <w:lang w:eastAsia="zh-CN"/>
              </w:rPr>
            </w:pPr>
            <w:r>
              <w:rPr>
                <w:rFonts w:hint="eastAsia" w:eastAsia="仿宋"/>
                <w:sz w:val="22"/>
                <w:lang w:eastAsia="zh-CN"/>
              </w:rPr>
              <w:t>2</w:t>
            </w:r>
          </w:p>
        </w:tc>
        <w:tc>
          <w:tcPr>
            <w:tcW w:w="5103" w:type="dxa"/>
            <w:tcBorders>
              <w:top w:val="nil"/>
              <w:left w:val="nil"/>
              <w:bottom w:val="single" w:color="auto" w:sz="4" w:space="0"/>
              <w:right w:val="single" w:color="auto" w:sz="4" w:space="0"/>
            </w:tcBorders>
            <w:vAlign w:val="center"/>
          </w:tcPr>
          <w:p>
            <w:pPr>
              <w:jc w:val="center"/>
              <w:rPr>
                <w:rFonts w:eastAsia="仿宋"/>
                <w:sz w:val="22"/>
                <w:szCs w:val="22"/>
                <w:lang w:eastAsia="zh-CN"/>
              </w:rPr>
            </w:pPr>
            <w:r>
              <w:rPr>
                <w:rFonts w:hint="eastAsia" w:eastAsia="仿宋"/>
                <w:sz w:val="22"/>
                <w:lang w:eastAsia="zh-CN"/>
              </w:rPr>
              <w:t>21.72</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3、单价在20万元以上设备</w:t>
            </w:r>
          </w:p>
        </w:tc>
        <w:tc>
          <w:tcPr>
            <w:tcW w:w="3155" w:type="dxa"/>
            <w:tcBorders>
              <w:top w:val="nil"/>
              <w:left w:val="nil"/>
              <w:bottom w:val="single" w:color="auto" w:sz="4" w:space="0"/>
              <w:right w:val="single" w:color="auto" w:sz="4" w:space="0"/>
            </w:tcBorders>
            <w:vAlign w:val="center"/>
          </w:tcPr>
          <w:p>
            <w:pPr>
              <w:jc w:val="center"/>
              <w:rPr>
                <w:rFonts w:eastAsia="仿宋"/>
                <w:sz w:val="22"/>
              </w:rPr>
            </w:pPr>
            <w:r>
              <w:rPr>
                <w:rFonts w:eastAsia="仿宋"/>
                <w:sz w:val="22"/>
              </w:rPr>
              <w:t>——</w:t>
            </w:r>
          </w:p>
        </w:tc>
        <w:tc>
          <w:tcPr>
            <w:tcW w:w="5103" w:type="dxa"/>
            <w:tcBorders>
              <w:top w:val="nil"/>
              <w:left w:val="nil"/>
              <w:bottom w:val="single" w:color="auto" w:sz="4" w:space="0"/>
              <w:right w:val="single" w:color="auto" w:sz="4" w:space="0"/>
            </w:tcBorders>
            <w:vAlign w:val="center"/>
          </w:tcPr>
          <w:p>
            <w:pPr>
              <w:jc w:val="center"/>
              <w:rPr>
                <w:rFonts w:eastAsia="仿宋"/>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4、其他固定资产</w:t>
            </w:r>
          </w:p>
        </w:tc>
        <w:tc>
          <w:tcPr>
            <w:tcW w:w="3155" w:type="dxa"/>
            <w:tcBorders>
              <w:top w:val="nil"/>
              <w:left w:val="nil"/>
              <w:bottom w:val="single" w:color="auto" w:sz="4" w:space="0"/>
              <w:right w:val="single" w:color="auto" w:sz="4" w:space="0"/>
            </w:tcBorders>
            <w:vAlign w:val="center"/>
          </w:tcPr>
          <w:p>
            <w:pPr>
              <w:jc w:val="center"/>
              <w:rPr>
                <w:rFonts w:eastAsia="仿宋"/>
                <w:sz w:val="22"/>
              </w:rPr>
            </w:pPr>
            <w:r>
              <w:rPr>
                <w:rFonts w:eastAsia="仿宋"/>
                <w:sz w:val="22"/>
              </w:rPr>
              <w:t>——</w:t>
            </w:r>
          </w:p>
        </w:tc>
        <w:tc>
          <w:tcPr>
            <w:tcW w:w="5103" w:type="dxa"/>
            <w:tcBorders>
              <w:top w:val="nil"/>
              <w:left w:val="nil"/>
              <w:bottom w:val="single" w:color="auto" w:sz="4" w:space="0"/>
              <w:right w:val="single" w:color="auto" w:sz="4" w:space="0"/>
            </w:tcBorders>
            <w:vAlign w:val="center"/>
          </w:tcPr>
          <w:p>
            <w:pPr>
              <w:jc w:val="center"/>
              <w:rPr>
                <w:rFonts w:eastAsia="仿宋"/>
                <w:sz w:val="22"/>
                <w:lang w:eastAsia="zh-CN"/>
              </w:rPr>
            </w:pPr>
            <w:r>
              <w:rPr>
                <w:rFonts w:hint="eastAsia" w:eastAsia="仿宋"/>
                <w:sz w:val="22"/>
                <w:lang w:eastAsia="zh-CN"/>
              </w:rPr>
              <w:t>338.14</w:t>
            </w:r>
          </w:p>
        </w:tc>
      </w:tr>
    </w:tbl>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pPr>
      <w:r>
        <w:rPr>
          <w:rFonts w:eastAsia="方正仿宋_GBK"/>
          <w:color w:val="000000"/>
          <w:sz w:val="32"/>
        </w:rPr>
        <w:t xml:space="preserve"> </w:t>
      </w:r>
    </w:p>
    <w:p>
      <w:pPr>
        <w:spacing w:before="10" w:after="10"/>
        <w:ind w:firstLine="640"/>
        <w:outlineLvl w:val="2"/>
      </w:pPr>
      <w:bookmarkStart w:id="11" w:name="_Toc_3_3_0000000017"/>
      <w:r>
        <w:rPr>
          <w:rFonts w:ascii="黑体" w:hAnsi="黑体" w:eastAsia="黑体" w:cs="黑体"/>
          <w:color w:val="000000"/>
          <w:sz w:val="32"/>
        </w:rPr>
        <w:t>八、名词解释</w:t>
      </w:r>
      <w:bookmarkEnd w:id="11"/>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rPr>
          <w:rFonts w:ascii="黑体" w:hAnsi="黑体" w:eastAsia="黑体" w:cs="黑体"/>
          <w:color w:val="000000"/>
          <w:sz w:val="32"/>
        </w:rPr>
      </w:pPr>
      <w:bookmarkStart w:id="12" w:name="_Toc_3_3_0000000018"/>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九、其他需要说明的事项</w:t>
      </w:r>
      <w:bookmarkEnd w:id="12"/>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WM1ZGQyNDE1ZjJhMDMyYjcwYWI4NmI1Y2UwMGE5NzIifQ=="/>
  </w:docVars>
  <w:rsids>
    <w:rsidRoot w:val="009970C1"/>
    <w:rsid w:val="001F2932"/>
    <w:rsid w:val="00261745"/>
    <w:rsid w:val="00570E20"/>
    <w:rsid w:val="007A79AC"/>
    <w:rsid w:val="009444C8"/>
    <w:rsid w:val="009970C1"/>
    <w:rsid w:val="00A14A98"/>
    <w:rsid w:val="00EE4DDC"/>
    <w:rsid w:val="01632CD8"/>
    <w:rsid w:val="016A2721"/>
    <w:rsid w:val="01CE163E"/>
    <w:rsid w:val="02060689"/>
    <w:rsid w:val="02382F2E"/>
    <w:rsid w:val="02897931"/>
    <w:rsid w:val="02AD361F"/>
    <w:rsid w:val="02EA4363"/>
    <w:rsid w:val="03816C7A"/>
    <w:rsid w:val="03CE7CF1"/>
    <w:rsid w:val="03FB485E"/>
    <w:rsid w:val="040A2CF3"/>
    <w:rsid w:val="043B6A0E"/>
    <w:rsid w:val="04BE6E3A"/>
    <w:rsid w:val="05445C8B"/>
    <w:rsid w:val="05AA373A"/>
    <w:rsid w:val="05AD3936"/>
    <w:rsid w:val="06856661"/>
    <w:rsid w:val="06CA5920"/>
    <w:rsid w:val="06D47C2C"/>
    <w:rsid w:val="07415174"/>
    <w:rsid w:val="074A3686"/>
    <w:rsid w:val="082A5712"/>
    <w:rsid w:val="08833E67"/>
    <w:rsid w:val="08872B64"/>
    <w:rsid w:val="08B17BE1"/>
    <w:rsid w:val="0A4D56E8"/>
    <w:rsid w:val="0A656ED5"/>
    <w:rsid w:val="0A871DCE"/>
    <w:rsid w:val="0B774E4F"/>
    <w:rsid w:val="0BDE5F69"/>
    <w:rsid w:val="0C0E3639"/>
    <w:rsid w:val="0C6B0405"/>
    <w:rsid w:val="0C7A56E9"/>
    <w:rsid w:val="0C8723DD"/>
    <w:rsid w:val="0C941C19"/>
    <w:rsid w:val="0C970E9C"/>
    <w:rsid w:val="0CA535B9"/>
    <w:rsid w:val="0CBB319C"/>
    <w:rsid w:val="0D782A7C"/>
    <w:rsid w:val="0DD47743"/>
    <w:rsid w:val="0E6406BD"/>
    <w:rsid w:val="0E725814"/>
    <w:rsid w:val="0EAC1A65"/>
    <w:rsid w:val="0F3358A3"/>
    <w:rsid w:val="0F937FB0"/>
    <w:rsid w:val="0FBC7598"/>
    <w:rsid w:val="0FCD66AC"/>
    <w:rsid w:val="101051ED"/>
    <w:rsid w:val="113B2D40"/>
    <w:rsid w:val="11A6040F"/>
    <w:rsid w:val="12341865"/>
    <w:rsid w:val="12404549"/>
    <w:rsid w:val="12B45AC7"/>
    <w:rsid w:val="132A2A6A"/>
    <w:rsid w:val="134623EA"/>
    <w:rsid w:val="13641F0D"/>
    <w:rsid w:val="13942966"/>
    <w:rsid w:val="13E7095B"/>
    <w:rsid w:val="14024A47"/>
    <w:rsid w:val="14991C55"/>
    <w:rsid w:val="14CC44AD"/>
    <w:rsid w:val="14EF5D19"/>
    <w:rsid w:val="157306F8"/>
    <w:rsid w:val="15997A33"/>
    <w:rsid w:val="15A50560"/>
    <w:rsid w:val="165F35BC"/>
    <w:rsid w:val="16C61609"/>
    <w:rsid w:val="16DA250D"/>
    <w:rsid w:val="16DA3415"/>
    <w:rsid w:val="16FF7D6A"/>
    <w:rsid w:val="171952CF"/>
    <w:rsid w:val="173B4330"/>
    <w:rsid w:val="17AE3C6A"/>
    <w:rsid w:val="185136BC"/>
    <w:rsid w:val="185A16FC"/>
    <w:rsid w:val="189F1A11"/>
    <w:rsid w:val="1A640A0B"/>
    <w:rsid w:val="1A930EF5"/>
    <w:rsid w:val="1B533380"/>
    <w:rsid w:val="1BAF1D5E"/>
    <w:rsid w:val="1C2257C1"/>
    <w:rsid w:val="1CE13CFB"/>
    <w:rsid w:val="1D3A3187"/>
    <w:rsid w:val="1E36552D"/>
    <w:rsid w:val="1EC04283"/>
    <w:rsid w:val="1F935EFC"/>
    <w:rsid w:val="2012191F"/>
    <w:rsid w:val="204476B2"/>
    <w:rsid w:val="20FF5536"/>
    <w:rsid w:val="21601BF0"/>
    <w:rsid w:val="217D6443"/>
    <w:rsid w:val="21B5743E"/>
    <w:rsid w:val="21C764E3"/>
    <w:rsid w:val="22524044"/>
    <w:rsid w:val="22F664C5"/>
    <w:rsid w:val="236E24FF"/>
    <w:rsid w:val="23D9206E"/>
    <w:rsid w:val="24871A1C"/>
    <w:rsid w:val="249B3279"/>
    <w:rsid w:val="2529465C"/>
    <w:rsid w:val="262670C1"/>
    <w:rsid w:val="264A1001"/>
    <w:rsid w:val="266B3C94"/>
    <w:rsid w:val="269D69B1"/>
    <w:rsid w:val="273B6B9C"/>
    <w:rsid w:val="275B776C"/>
    <w:rsid w:val="27607A5E"/>
    <w:rsid w:val="27E014F2"/>
    <w:rsid w:val="28AE0444"/>
    <w:rsid w:val="29A70BDD"/>
    <w:rsid w:val="29F90656"/>
    <w:rsid w:val="2A816FBC"/>
    <w:rsid w:val="2B7F499E"/>
    <w:rsid w:val="2B8E7BE2"/>
    <w:rsid w:val="2B91093B"/>
    <w:rsid w:val="2BBF5FEE"/>
    <w:rsid w:val="2C2718A6"/>
    <w:rsid w:val="2C8D7E9A"/>
    <w:rsid w:val="2D322E67"/>
    <w:rsid w:val="2E2171D6"/>
    <w:rsid w:val="2E2C6B97"/>
    <w:rsid w:val="2E32027F"/>
    <w:rsid w:val="2E9A4AF0"/>
    <w:rsid w:val="2FEC137B"/>
    <w:rsid w:val="30017806"/>
    <w:rsid w:val="30D31FF3"/>
    <w:rsid w:val="30EA302B"/>
    <w:rsid w:val="30FA6B04"/>
    <w:rsid w:val="31077AEF"/>
    <w:rsid w:val="31166A4C"/>
    <w:rsid w:val="31411253"/>
    <w:rsid w:val="314A7D51"/>
    <w:rsid w:val="31D326E5"/>
    <w:rsid w:val="31FC5D3B"/>
    <w:rsid w:val="324D3D92"/>
    <w:rsid w:val="324E27FD"/>
    <w:rsid w:val="32CA1D1A"/>
    <w:rsid w:val="32F72DCA"/>
    <w:rsid w:val="33244D2A"/>
    <w:rsid w:val="332F419B"/>
    <w:rsid w:val="33356B95"/>
    <w:rsid w:val="3341553A"/>
    <w:rsid w:val="33B27D57"/>
    <w:rsid w:val="33BC3947"/>
    <w:rsid w:val="341C7496"/>
    <w:rsid w:val="342F1837"/>
    <w:rsid w:val="34482EE4"/>
    <w:rsid w:val="348B3B49"/>
    <w:rsid w:val="34D128EE"/>
    <w:rsid w:val="354C4F6B"/>
    <w:rsid w:val="35527ED3"/>
    <w:rsid w:val="35BB7F6E"/>
    <w:rsid w:val="365D6B2F"/>
    <w:rsid w:val="36D45FD2"/>
    <w:rsid w:val="36F053DE"/>
    <w:rsid w:val="370E7E29"/>
    <w:rsid w:val="372431A9"/>
    <w:rsid w:val="3732773C"/>
    <w:rsid w:val="3790083E"/>
    <w:rsid w:val="37B7226F"/>
    <w:rsid w:val="37E963D1"/>
    <w:rsid w:val="38692CCD"/>
    <w:rsid w:val="38960E40"/>
    <w:rsid w:val="38BF6F28"/>
    <w:rsid w:val="38F11218"/>
    <w:rsid w:val="39584BED"/>
    <w:rsid w:val="3A1D6228"/>
    <w:rsid w:val="3A4C2E2C"/>
    <w:rsid w:val="3AC208AD"/>
    <w:rsid w:val="3B7A783B"/>
    <w:rsid w:val="3BEB26F7"/>
    <w:rsid w:val="3BF44051"/>
    <w:rsid w:val="3C524F44"/>
    <w:rsid w:val="3C6978B0"/>
    <w:rsid w:val="3CA75EAC"/>
    <w:rsid w:val="3D0A4BEF"/>
    <w:rsid w:val="3D20760B"/>
    <w:rsid w:val="3DEE74AC"/>
    <w:rsid w:val="3E5802AE"/>
    <w:rsid w:val="3E7D4882"/>
    <w:rsid w:val="3F3E3276"/>
    <w:rsid w:val="3FB772ED"/>
    <w:rsid w:val="3FF3342B"/>
    <w:rsid w:val="400224F5"/>
    <w:rsid w:val="406113AD"/>
    <w:rsid w:val="40961CD0"/>
    <w:rsid w:val="41126768"/>
    <w:rsid w:val="41AA65AD"/>
    <w:rsid w:val="42FF4BE0"/>
    <w:rsid w:val="43021A80"/>
    <w:rsid w:val="44114AB5"/>
    <w:rsid w:val="44814F17"/>
    <w:rsid w:val="45966A1B"/>
    <w:rsid w:val="45D264C6"/>
    <w:rsid w:val="45F9476B"/>
    <w:rsid w:val="45FC22C1"/>
    <w:rsid w:val="461169CA"/>
    <w:rsid w:val="463F587B"/>
    <w:rsid w:val="46424B52"/>
    <w:rsid w:val="467C3113"/>
    <w:rsid w:val="467D28D5"/>
    <w:rsid w:val="469E657C"/>
    <w:rsid w:val="48EE7ABB"/>
    <w:rsid w:val="49667651"/>
    <w:rsid w:val="49820577"/>
    <w:rsid w:val="49B14826"/>
    <w:rsid w:val="49DE368B"/>
    <w:rsid w:val="4A030B6B"/>
    <w:rsid w:val="4AFD3FE5"/>
    <w:rsid w:val="4B2B1D02"/>
    <w:rsid w:val="4B5D4A84"/>
    <w:rsid w:val="4B5D53EA"/>
    <w:rsid w:val="4B914B94"/>
    <w:rsid w:val="4C550FCA"/>
    <w:rsid w:val="4DB12E65"/>
    <w:rsid w:val="4E327803"/>
    <w:rsid w:val="4E4D0DDF"/>
    <w:rsid w:val="4E742810"/>
    <w:rsid w:val="4E9E788D"/>
    <w:rsid w:val="4F3B623D"/>
    <w:rsid w:val="4F697E9B"/>
    <w:rsid w:val="50377F99"/>
    <w:rsid w:val="508605D9"/>
    <w:rsid w:val="512F6E22"/>
    <w:rsid w:val="514E7348"/>
    <w:rsid w:val="515801C7"/>
    <w:rsid w:val="518B234A"/>
    <w:rsid w:val="518E07DB"/>
    <w:rsid w:val="519A78ED"/>
    <w:rsid w:val="51AE0407"/>
    <w:rsid w:val="52D4387D"/>
    <w:rsid w:val="53A9470E"/>
    <w:rsid w:val="53CE5F6F"/>
    <w:rsid w:val="54455968"/>
    <w:rsid w:val="546D46B6"/>
    <w:rsid w:val="54703A7A"/>
    <w:rsid w:val="54B62688"/>
    <w:rsid w:val="54E66859"/>
    <w:rsid w:val="55B7421F"/>
    <w:rsid w:val="55CD4214"/>
    <w:rsid w:val="564145DE"/>
    <w:rsid w:val="564C3099"/>
    <w:rsid w:val="569A4C92"/>
    <w:rsid w:val="56EB5639"/>
    <w:rsid w:val="570D55B0"/>
    <w:rsid w:val="57227C8B"/>
    <w:rsid w:val="57C739B1"/>
    <w:rsid w:val="58904C8A"/>
    <w:rsid w:val="58B76D6A"/>
    <w:rsid w:val="58DD0FB2"/>
    <w:rsid w:val="58FD3402"/>
    <w:rsid w:val="5A1F27BD"/>
    <w:rsid w:val="5A3C7A20"/>
    <w:rsid w:val="5A664029"/>
    <w:rsid w:val="5AE34FA5"/>
    <w:rsid w:val="5B413A7A"/>
    <w:rsid w:val="5BAD7361"/>
    <w:rsid w:val="5BAF1A36"/>
    <w:rsid w:val="5BD5757E"/>
    <w:rsid w:val="5BE7216C"/>
    <w:rsid w:val="5C763BF7"/>
    <w:rsid w:val="5CC06571"/>
    <w:rsid w:val="5D7D48A4"/>
    <w:rsid w:val="5DD131D2"/>
    <w:rsid w:val="5DDB2915"/>
    <w:rsid w:val="5DE74DAC"/>
    <w:rsid w:val="5ECB0447"/>
    <w:rsid w:val="5F3833E6"/>
    <w:rsid w:val="5FA6249A"/>
    <w:rsid w:val="5FEB2206"/>
    <w:rsid w:val="60201160"/>
    <w:rsid w:val="60526109"/>
    <w:rsid w:val="606628F9"/>
    <w:rsid w:val="60677342"/>
    <w:rsid w:val="60771CEC"/>
    <w:rsid w:val="60A32AE1"/>
    <w:rsid w:val="60AF6FF0"/>
    <w:rsid w:val="60F65306"/>
    <w:rsid w:val="610C4B2A"/>
    <w:rsid w:val="61A25E1C"/>
    <w:rsid w:val="61CB1B58"/>
    <w:rsid w:val="61F37746"/>
    <w:rsid w:val="62561B3C"/>
    <w:rsid w:val="629848C7"/>
    <w:rsid w:val="62AE705A"/>
    <w:rsid w:val="62B12368"/>
    <w:rsid w:val="62C11B40"/>
    <w:rsid w:val="635A392B"/>
    <w:rsid w:val="643F0D73"/>
    <w:rsid w:val="64B31CB6"/>
    <w:rsid w:val="64DF4A2F"/>
    <w:rsid w:val="65817895"/>
    <w:rsid w:val="65F15AA7"/>
    <w:rsid w:val="65FE16BB"/>
    <w:rsid w:val="6629748B"/>
    <w:rsid w:val="666743F6"/>
    <w:rsid w:val="6683742F"/>
    <w:rsid w:val="66BE4346"/>
    <w:rsid w:val="676E03EA"/>
    <w:rsid w:val="67787E1B"/>
    <w:rsid w:val="681D07B2"/>
    <w:rsid w:val="682A263D"/>
    <w:rsid w:val="683C4539"/>
    <w:rsid w:val="69064E8B"/>
    <w:rsid w:val="693410C2"/>
    <w:rsid w:val="69497ED1"/>
    <w:rsid w:val="69EC089A"/>
    <w:rsid w:val="6A5F5CCB"/>
    <w:rsid w:val="6AE10DD5"/>
    <w:rsid w:val="6B282560"/>
    <w:rsid w:val="6B2A674A"/>
    <w:rsid w:val="6B362C38"/>
    <w:rsid w:val="6C112375"/>
    <w:rsid w:val="6C294425"/>
    <w:rsid w:val="6C2B7F2F"/>
    <w:rsid w:val="6C6677E4"/>
    <w:rsid w:val="6C7A503E"/>
    <w:rsid w:val="6CE7101E"/>
    <w:rsid w:val="6D154D66"/>
    <w:rsid w:val="6D847A32"/>
    <w:rsid w:val="6D9D5EAD"/>
    <w:rsid w:val="6FB2263B"/>
    <w:rsid w:val="6FF11ABB"/>
    <w:rsid w:val="71D35B7A"/>
    <w:rsid w:val="71EC078C"/>
    <w:rsid w:val="726B5B54"/>
    <w:rsid w:val="72746369"/>
    <w:rsid w:val="72C94629"/>
    <w:rsid w:val="73075151"/>
    <w:rsid w:val="73AC0938"/>
    <w:rsid w:val="74061B3B"/>
    <w:rsid w:val="742A3517"/>
    <w:rsid w:val="74685708"/>
    <w:rsid w:val="74890514"/>
    <w:rsid w:val="758E0CDE"/>
    <w:rsid w:val="759417EE"/>
    <w:rsid w:val="76054C7B"/>
    <w:rsid w:val="76B676CA"/>
    <w:rsid w:val="773F135E"/>
    <w:rsid w:val="77E31623"/>
    <w:rsid w:val="78000AED"/>
    <w:rsid w:val="78A82F32"/>
    <w:rsid w:val="78CD4648"/>
    <w:rsid w:val="78E26253"/>
    <w:rsid w:val="79002D6F"/>
    <w:rsid w:val="790B7C0D"/>
    <w:rsid w:val="792E51E6"/>
    <w:rsid w:val="79823784"/>
    <w:rsid w:val="79C87F3B"/>
    <w:rsid w:val="7A100D8F"/>
    <w:rsid w:val="7A2723C1"/>
    <w:rsid w:val="7A943A1E"/>
    <w:rsid w:val="7AB4555D"/>
    <w:rsid w:val="7B3F649D"/>
    <w:rsid w:val="7BC22E12"/>
    <w:rsid w:val="7C7D170E"/>
    <w:rsid w:val="7CFE1373"/>
    <w:rsid w:val="7D713531"/>
    <w:rsid w:val="7DB36601"/>
    <w:rsid w:val="7E0C70D4"/>
    <w:rsid w:val="7E1B059B"/>
    <w:rsid w:val="7E4C610E"/>
    <w:rsid w:val="7E5075A8"/>
    <w:rsid w:val="7E6C7608"/>
    <w:rsid w:val="7F8976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8"/>
    <w:link w:val="4"/>
    <w:semiHidden/>
    <w:qFormat/>
    <w:uiPriority w:val="99"/>
    <w:rPr>
      <w:rFonts w:eastAsia="Times New Roman"/>
      <w:sz w:val="18"/>
      <w:szCs w:val="18"/>
      <w:lang w:eastAsia="uk-UA"/>
    </w:rPr>
  </w:style>
  <w:style w:type="character" w:customStyle="1" w:styleId="34">
    <w:name w:val="页脚 Char"/>
    <w:basedOn w:val="8"/>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1" Type="http://schemas.openxmlformats.org/officeDocument/2006/relationships/fontTable" Target="fontTable.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2022-06-22T15:11:33Z</dcterms:created>
  <dcterms:modified xsi:type="dcterms:W3CDTF">2022-06-22T07:11:33Z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2022-06-22T15:11:16Z</dcterms:created>
  <dcterms:modified xsi:type="dcterms:W3CDTF">2022-06-22T07:11:16Z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2022-06-22T15:11:21Z</dcterms:created>
  <dcterms:modified xsi:type="dcterms:W3CDTF">2022-06-22T07:11:21Z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2022-06-22T15:11:38Z</dcterms:created>
  <dcterms:modified xsi:type="dcterms:W3CDTF">2022-06-22T07:11:38Z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2022-06-22T15:11:52Z</dcterms:created>
  <dcterms:modified xsi:type="dcterms:W3CDTF">2022-06-22T07:11:52Z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2022-06-22T15:11:33Z</dcterms:created>
  <dcterms:modified xsi:type="dcterms:W3CDTF">2022-06-22T07:11:32Z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2022-06-22T15:11:46Z</dcterms:created>
  <dcterms:modified xsi:type="dcterms:W3CDTF">2022-06-22T07:11:46Z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2022-06-22T15:11:29Z</dcterms:created>
  <dcterms:modified xsi:type="dcterms:W3CDTF">2022-06-22T07:11:28Z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2022-06-22T15:11:42Z</dcterms:created>
  <dcterms:modified xsi:type="dcterms:W3CDTF">2022-06-22T07:11:42Z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2022-06-22T15:11:16Z</dcterms:created>
  <dcterms:modified xsi:type="dcterms:W3CDTF">2022-06-22T07:11:16Z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2022-06-22T15:11:51Z</dcterms:created>
  <dcterms:modified xsi:type="dcterms:W3CDTF">2022-06-22T07:11:51Z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2022-06-22T15:11:23Z</dcterms:created>
  <dcterms:modified xsi:type="dcterms:W3CDTF">2022-06-22T07:11:23Z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2022-06-22T15:11:22Z</dcterms:created>
  <dcterms:modified xsi:type="dcterms:W3CDTF">2022-06-22T07:11:22Z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2022-06-22T15:11:47Z</dcterms:created>
  <dcterms:modified xsi:type="dcterms:W3CDTF">2022-06-22T07:11:47Z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2022-06-22T15:11:37Z</dcterms:created>
  <dcterms:modified xsi:type="dcterms:W3CDTF">2022-06-22T07:11:37Z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2022-06-22T15:11:42Z</dcterms:created>
  <dcterms:modified xsi:type="dcterms:W3CDTF">2022-06-22T07:11:42Z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2022-06-22T15:11:16Z</dcterms:created>
  <dcterms:modified xsi:type="dcterms:W3CDTF">2022-06-22T07:11:15Z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2022-06-22T15:11:16Z</dcterms:created>
  <dcterms:modified xsi:type="dcterms:W3CDTF">2022-06-22T07:11:16Z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2022-06-22T15:11:28Z</dcterms:created>
  <dcterms:modified xsi:type="dcterms:W3CDTF">2022-06-22T07:11:28Z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2022-06-22T15:11:17Z</dcterms:created>
  <dcterms:modified xsi:type="dcterms:W3CDTF">2022-06-22T07:11:17Z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2022-06-22T15:11:27Z</dcterms:created>
  <dcterms:modified xsi:type="dcterms:W3CDTF">2022-06-22T07:11:27Z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540B4E6-FC0E-4E02-BD82-9FC7565FD9B0}">
  <ds:schemaRefs/>
</ds:datastoreItem>
</file>

<file path=customXml/itemProps11.xml><?xml version="1.0" encoding="utf-8"?>
<ds:datastoreItem xmlns:ds="http://schemas.openxmlformats.org/officeDocument/2006/customXml" ds:itemID="{0146EE05-7BD4-4BCC-986E-6562CF4436CE}">
  <ds:schemaRefs/>
</ds:datastoreItem>
</file>

<file path=customXml/itemProps12.xml><?xml version="1.0" encoding="utf-8"?>
<ds:datastoreItem xmlns:ds="http://schemas.openxmlformats.org/officeDocument/2006/customXml" ds:itemID="{DCDEE1B5-4B6A-40AD-BFE6-7211E277CF4B}">
  <ds:schemaRefs/>
</ds:datastoreItem>
</file>

<file path=customXml/itemProps13.xml><?xml version="1.0" encoding="utf-8"?>
<ds:datastoreItem xmlns:ds="http://schemas.openxmlformats.org/officeDocument/2006/customXml" ds:itemID="{BE286BA4-8376-4F5C-BC60-85C7D416FF70}">
  <ds:schemaRefs/>
</ds:datastoreItem>
</file>

<file path=customXml/itemProps14.xml><?xml version="1.0" encoding="utf-8"?>
<ds:datastoreItem xmlns:ds="http://schemas.openxmlformats.org/officeDocument/2006/customXml" ds:itemID="{E631530E-9112-4191-B331-1D7DBBD3A763}">
  <ds:schemaRefs/>
</ds:datastoreItem>
</file>

<file path=customXml/itemProps15.xml><?xml version="1.0" encoding="utf-8"?>
<ds:datastoreItem xmlns:ds="http://schemas.openxmlformats.org/officeDocument/2006/customXml" ds:itemID="{12FEDD9F-3B73-4E64-9A5C-304D21A2BDEC}">
  <ds:schemaRefs/>
</ds:datastoreItem>
</file>

<file path=customXml/itemProps16.xml><?xml version="1.0" encoding="utf-8"?>
<ds:datastoreItem xmlns:ds="http://schemas.openxmlformats.org/officeDocument/2006/customXml" ds:itemID="{77429D5A-41EF-4605-88C3-B24FC960FC5B}">
  <ds:schemaRefs/>
</ds:datastoreItem>
</file>

<file path=customXml/itemProps17.xml><?xml version="1.0" encoding="utf-8"?>
<ds:datastoreItem xmlns:ds="http://schemas.openxmlformats.org/officeDocument/2006/customXml" ds:itemID="{7EBAA14E-86B0-40C4-895C-D6C6D11B2F29}">
  <ds:schemaRefs/>
</ds:datastoreItem>
</file>

<file path=customXml/itemProps18.xml><?xml version="1.0" encoding="utf-8"?>
<ds:datastoreItem xmlns:ds="http://schemas.openxmlformats.org/officeDocument/2006/customXml" ds:itemID="{FC2693BA-72F7-4E9F-A32C-F736229C3DA4}">
  <ds:schemaRefs/>
</ds:datastoreItem>
</file>

<file path=customXml/itemProps19.xml><?xml version="1.0" encoding="utf-8"?>
<ds:datastoreItem xmlns:ds="http://schemas.openxmlformats.org/officeDocument/2006/customXml" ds:itemID="{CCA6123F-1630-4AFA-81A9-07FF0D3B582F}">
  <ds:schemaRefs/>
</ds:datastoreItem>
</file>

<file path=customXml/itemProps2.xml><?xml version="1.0" encoding="utf-8"?>
<ds:datastoreItem xmlns:ds="http://schemas.openxmlformats.org/officeDocument/2006/customXml" ds:itemID="{EC0358A0-53BD-4027-8653-7DF0F247CF60}">
  <ds:schemaRefs/>
</ds:datastoreItem>
</file>

<file path=customXml/itemProps20.xml><?xml version="1.0" encoding="utf-8"?>
<ds:datastoreItem xmlns:ds="http://schemas.openxmlformats.org/officeDocument/2006/customXml" ds:itemID="{35DA478E-392F-4D3A-8DD7-6A6433D95348}">
  <ds:schemaRefs/>
</ds:datastoreItem>
</file>

<file path=customXml/itemProps21.xml><?xml version="1.0" encoding="utf-8"?>
<ds:datastoreItem xmlns:ds="http://schemas.openxmlformats.org/officeDocument/2006/customXml" ds:itemID="{E416774D-E5E1-4AF5-BE5A-A8664FDCDC9D}">
  <ds:schemaRefs/>
</ds:datastoreItem>
</file>

<file path=customXml/itemProps22.xml><?xml version="1.0" encoding="utf-8"?>
<ds:datastoreItem xmlns:ds="http://schemas.openxmlformats.org/officeDocument/2006/customXml" ds:itemID="{212CA05F-EDFA-441A-890C-13E778C249B7}">
  <ds:schemaRefs/>
</ds:datastoreItem>
</file>

<file path=customXml/itemProps23.xml><?xml version="1.0" encoding="utf-8"?>
<ds:datastoreItem xmlns:ds="http://schemas.openxmlformats.org/officeDocument/2006/customXml" ds:itemID="{6FCD64F9-AC4D-4680-A4BD-8AC0A3AA8C3C}">
  <ds:schemaRefs/>
</ds:datastoreItem>
</file>

<file path=customXml/itemProps24.xml><?xml version="1.0" encoding="utf-8"?>
<ds:datastoreItem xmlns:ds="http://schemas.openxmlformats.org/officeDocument/2006/customXml" ds:itemID="{CA34D39E-2E40-4E8A-85CA-96D04C8B963E}">
  <ds:schemaRefs/>
</ds:datastoreItem>
</file>

<file path=customXml/itemProps25.xml><?xml version="1.0" encoding="utf-8"?>
<ds:datastoreItem xmlns:ds="http://schemas.openxmlformats.org/officeDocument/2006/customXml" ds:itemID="{7C621598-5769-4CA5-A23D-625E6E48728C}">
  <ds:schemaRefs/>
</ds:datastoreItem>
</file>

<file path=customXml/itemProps26.xml><?xml version="1.0" encoding="utf-8"?>
<ds:datastoreItem xmlns:ds="http://schemas.openxmlformats.org/officeDocument/2006/customXml" ds:itemID="{17E1B917-CBF3-4332-AAB1-BEAFFB4B0C61}">
  <ds:schemaRefs/>
</ds:datastoreItem>
</file>

<file path=customXml/itemProps27.xml><?xml version="1.0" encoding="utf-8"?>
<ds:datastoreItem xmlns:ds="http://schemas.openxmlformats.org/officeDocument/2006/customXml" ds:itemID="{556D4050-9709-48D0-9315-5EDC1FA7FC7A}">
  <ds:schemaRefs/>
</ds:datastoreItem>
</file>

<file path=customXml/itemProps28.xml><?xml version="1.0" encoding="utf-8"?>
<ds:datastoreItem xmlns:ds="http://schemas.openxmlformats.org/officeDocument/2006/customXml" ds:itemID="{DEBE51AA-92DD-44C3-9B35-458FC66BA44B}">
  <ds:schemaRefs/>
</ds:datastoreItem>
</file>

<file path=customXml/itemProps29.xml><?xml version="1.0" encoding="utf-8"?>
<ds:datastoreItem xmlns:ds="http://schemas.openxmlformats.org/officeDocument/2006/customXml" ds:itemID="{64DDFB90-2D87-419A-8429-E03C647C4AFA}">
  <ds:schemaRefs/>
</ds:datastoreItem>
</file>

<file path=customXml/itemProps3.xml><?xml version="1.0" encoding="utf-8"?>
<ds:datastoreItem xmlns:ds="http://schemas.openxmlformats.org/officeDocument/2006/customXml" ds:itemID="{F18BF544-5EE7-4686-B563-F85127DC1F11}">
  <ds:schemaRefs/>
</ds:datastoreItem>
</file>

<file path=customXml/itemProps30.xml><?xml version="1.0" encoding="utf-8"?>
<ds:datastoreItem xmlns:ds="http://schemas.openxmlformats.org/officeDocument/2006/customXml" ds:itemID="{A482D075-7D45-4385-9EA9-89465BC03B42}">
  <ds:schemaRefs/>
</ds:datastoreItem>
</file>

<file path=customXml/itemProps31.xml><?xml version="1.0" encoding="utf-8"?>
<ds:datastoreItem xmlns:ds="http://schemas.openxmlformats.org/officeDocument/2006/customXml" ds:itemID="{EDCF8BD0-1047-497B-BD99-DB9076344540}">
  <ds:schemaRefs/>
</ds:datastoreItem>
</file>

<file path=customXml/itemProps32.xml><?xml version="1.0" encoding="utf-8"?>
<ds:datastoreItem xmlns:ds="http://schemas.openxmlformats.org/officeDocument/2006/customXml" ds:itemID="{B7397982-C31E-407C-981C-0E7CD84D066F}">
  <ds:schemaRefs/>
</ds:datastoreItem>
</file>

<file path=customXml/itemProps33.xml><?xml version="1.0" encoding="utf-8"?>
<ds:datastoreItem xmlns:ds="http://schemas.openxmlformats.org/officeDocument/2006/customXml" ds:itemID="{586A2EE4-C5C3-4560-921E-BB8624616F35}">
  <ds:schemaRefs/>
</ds:datastoreItem>
</file>

<file path=customXml/itemProps34.xml><?xml version="1.0" encoding="utf-8"?>
<ds:datastoreItem xmlns:ds="http://schemas.openxmlformats.org/officeDocument/2006/customXml" ds:itemID="{0DE94D54-8E4A-4D2C-891F-8C7B4A4128D3}">
  <ds:schemaRefs/>
</ds:datastoreItem>
</file>

<file path=customXml/itemProps35.xml><?xml version="1.0" encoding="utf-8"?>
<ds:datastoreItem xmlns:ds="http://schemas.openxmlformats.org/officeDocument/2006/customXml" ds:itemID="{B2EA3DB3-276C-4C3D-9AE7-EE93EE24A7A8}">
  <ds:schemaRefs/>
</ds:datastoreItem>
</file>

<file path=customXml/itemProps36.xml><?xml version="1.0" encoding="utf-8"?>
<ds:datastoreItem xmlns:ds="http://schemas.openxmlformats.org/officeDocument/2006/customXml" ds:itemID="{39BF9899-51D2-4AAC-B6A8-88FF3873BA1F}">
  <ds:schemaRefs/>
</ds:datastoreItem>
</file>

<file path=customXml/itemProps37.xml><?xml version="1.0" encoding="utf-8"?>
<ds:datastoreItem xmlns:ds="http://schemas.openxmlformats.org/officeDocument/2006/customXml" ds:itemID="{F97B882E-5C16-4B92-9526-4D20330EF277}">
  <ds:schemaRefs/>
</ds:datastoreItem>
</file>

<file path=customXml/itemProps38.xml><?xml version="1.0" encoding="utf-8"?>
<ds:datastoreItem xmlns:ds="http://schemas.openxmlformats.org/officeDocument/2006/customXml" ds:itemID="{52ACC147-837C-4B0E-B62A-7CBBA8A23BF4}">
  <ds:schemaRefs/>
</ds:datastoreItem>
</file>

<file path=customXml/itemProps39.xml><?xml version="1.0" encoding="utf-8"?>
<ds:datastoreItem xmlns:ds="http://schemas.openxmlformats.org/officeDocument/2006/customXml" ds:itemID="{A5686104-7D5F-4A66-ADC3-E21F4584C4CB}">
  <ds:schemaRefs/>
</ds:datastoreItem>
</file>

<file path=customXml/itemProps4.xml><?xml version="1.0" encoding="utf-8"?>
<ds:datastoreItem xmlns:ds="http://schemas.openxmlformats.org/officeDocument/2006/customXml" ds:itemID="{B10D8F2E-EA29-4E96-8545-727CB8A9248A}">
  <ds:schemaRefs/>
</ds:datastoreItem>
</file>

<file path=customXml/itemProps40.xml><?xml version="1.0" encoding="utf-8"?>
<ds:datastoreItem xmlns:ds="http://schemas.openxmlformats.org/officeDocument/2006/customXml" ds:itemID="{F53AA530-61A8-4B6D-9A72-A2CC76C37F2E}">
  <ds:schemaRefs/>
</ds:datastoreItem>
</file>

<file path=customXml/itemProps41.xml><?xml version="1.0" encoding="utf-8"?>
<ds:datastoreItem xmlns:ds="http://schemas.openxmlformats.org/officeDocument/2006/customXml" ds:itemID="{53A3ACBA-B507-46E5-BBC5-634C015E729D}">
  <ds:schemaRefs/>
</ds:datastoreItem>
</file>

<file path=customXml/itemProps42.xml><?xml version="1.0" encoding="utf-8"?>
<ds:datastoreItem xmlns:ds="http://schemas.openxmlformats.org/officeDocument/2006/customXml" ds:itemID="{6359E487-D467-4FD7-AFFB-ADACA56F0054}">
  <ds:schemaRefs/>
</ds:datastoreItem>
</file>

<file path=customXml/itemProps43.xml><?xml version="1.0" encoding="utf-8"?>
<ds:datastoreItem xmlns:ds="http://schemas.openxmlformats.org/officeDocument/2006/customXml" ds:itemID="{5FA05C5F-8980-4F3B-AAB2-1C132825E8A6}">
  <ds:schemaRefs/>
</ds:datastoreItem>
</file>

<file path=customXml/itemProps5.xml><?xml version="1.0" encoding="utf-8"?>
<ds:datastoreItem xmlns:ds="http://schemas.openxmlformats.org/officeDocument/2006/customXml" ds:itemID="{1BD5D12C-EC34-464D-A903-F9F86846B012}">
  <ds:schemaRefs/>
</ds:datastoreItem>
</file>

<file path=customXml/itemProps6.xml><?xml version="1.0" encoding="utf-8"?>
<ds:datastoreItem xmlns:ds="http://schemas.openxmlformats.org/officeDocument/2006/customXml" ds:itemID="{3A635B57-0AC9-433C-ACAC-CDF2495C77C4}">
  <ds:schemaRefs/>
</ds:datastoreItem>
</file>

<file path=customXml/itemProps7.xml><?xml version="1.0" encoding="utf-8"?>
<ds:datastoreItem xmlns:ds="http://schemas.openxmlformats.org/officeDocument/2006/customXml" ds:itemID="{4A671585-F5BA-490D-B595-EE9DA48965DF}">
  <ds:schemaRefs/>
</ds:datastoreItem>
</file>

<file path=customXml/itemProps8.xml><?xml version="1.0" encoding="utf-8"?>
<ds:datastoreItem xmlns:ds="http://schemas.openxmlformats.org/officeDocument/2006/customXml" ds:itemID="{2FEE3523-2B08-4153-A389-F0358EF0D007}">
  <ds:schemaRefs/>
</ds:datastoreItem>
</file>

<file path=customXml/itemProps9.xml><?xml version="1.0" encoding="utf-8"?>
<ds:datastoreItem xmlns:ds="http://schemas.openxmlformats.org/officeDocument/2006/customXml" ds:itemID="{22984562-9FA1-42AF-AF7C-D8DBC56522B6}">
  <ds:schemaRefs/>
</ds:datastoreItem>
</file>

<file path=docProps/app.xml><?xml version="1.0" encoding="utf-8"?>
<Properties xmlns="http://schemas.openxmlformats.org/officeDocument/2006/extended-properties" xmlns:vt="http://schemas.openxmlformats.org/officeDocument/2006/docPropsVTypes">
  <Template>Normal</Template>
  <Pages>30</Pages>
  <Words>8623</Words>
  <Characters>10059</Characters>
  <Lines>94</Lines>
  <Paragraphs>26</Paragraphs>
  <TotalTime>1</TotalTime>
  <ScaleCrop>false</ScaleCrop>
  <LinksUpToDate>false</LinksUpToDate>
  <CharactersWithSpaces>10235</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2022-06-22T15:11:00Z</dcterms:created>
  <dc:creator>Administrator</dc:creator>
  <cp:lastModifiedBy>Admin</cp:lastModifiedBy>
  <dcterms:modified xsi:type="dcterms:W3CDTF">2024-01-19T02:35:07Z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4CD82100BD7D4C97A2BDAC9D1553980C</vt:lpwstr>
  </property>
</Properties>
</file>