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长安区人大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2021年整体支出绩效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长安区人大部门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pStyle w:val="3"/>
        <w:spacing w:before="0" w:after="0" w:line="580" w:lineRule="exact"/>
        <w:ind w:firstLine="640" w:firstLineChars="200"/>
        <w:jc w:val="left"/>
        <w:rPr>
          <w:rFonts w:ascii="黑体" w:eastAsia="黑体" w:cs="黑体"/>
          <w:b w:val="0"/>
          <w:bCs w:val="0"/>
          <w:kern w:val="0"/>
          <w:sz w:val="32"/>
          <w:szCs w:val="32"/>
        </w:rPr>
      </w:pPr>
      <w:r>
        <w:rPr>
          <w:rFonts w:hint="eastAsia" w:ascii="黑体" w:eastAsia="黑体" w:cs="黑体"/>
          <w:b w:val="0"/>
          <w:bCs w:val="0"/>
          <w:kern w:val="0"/>
          <w:sz w:val="32"/>
          <w:szCs w:val="32"/>
        </w:rPr>
        <w:t>一、部门职责</w:t>
      </w:r>
    </w:p>
    <w:p>
      <w:pPr>
        <w:pStyle w:val="8"/>
        <w:tabs>
          <w:tab w:val="left" w:pos="420"/>
          <w:tab w:val="left" w:pos="499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="0" w:firstLine="640" w:firstLineChars="200"/>
        <w:rPr>
          <w:bCs/>
          <w:sz w:val="32"/>
          <w:szCs w:val="32"/>
        </w:rPr>
      </w:pPr>
      <w:r>
        <w:rPr>
          <w:rFonts w:hint="eastAsia"/>
          <w:bCs/>
          <w:sz w:val="32"/>
          <w:szCs w:val="32"/>
        </w:rPr>
        <w:t>（一）人大监督。进行执法调研和执法检查；围绕政府工作报告和“一府两院”专项工作报告涉及内容开展调查研究，开展专题询问和工作评议；对“一府两院”进行监督。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（二）人大会议。区人民代表大会和常务委员会各种会议的筹备、会务工作，负责常委会文件起草、审核把关，常委会会议、主任会议及常委会党组会议决定事项、工作部署、重要文件及领导批示的传达和督办。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三）换届选举及人事任免。承担区人大换届选举、区级国家机关领导人的选举和常委会人事任免的服务工作；指导区、街、镇人大换届选举工作；负责对区政府组成人员和区高级人民法院、区人民检察院主要负责人的目标责任书、述职报告的督办工作；对换届选举人员进行培训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（四）代表活动。专门委员会、常委及代表活动。组织专门委员会委员、各工作委员会及特聘专家进行对法律实施情况进行执法检查；组织区人大常委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会委员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及区人大代表进行执法检查和集中视察；开展代表建议督办。丰富和活跃闭会期间的代表活动；组织代表业务学习培训和经验交流；指导推进代表之家建设和双联双评活动；发挥代表桥梁纽带作用，积极为基层群众办实事，促进社会和谐稳定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五）人大事务管理。办理来信来访，日常外事活动和区人大代表团出访事务，内外宾接待，常委会新闻发布和对外宣传，人大系列工作的宣传报道；代表大会和常委会会议公报、人大工作年鉴、大事记和组织史的编写及印刷；负责区内外人大常委会联系；重大课题调研。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人大常委会机关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党支部建设。负责机关文书档案印信管理和保密，机关人事、离退休人员服务，财务、基建、办公家具购置、后勤服务、公务用车的维护运行；机关信息建设和办公自动化建设；负责对全区人大系统信息建设和办公自动化建设的指导、规划、组织、协调和人员培训工作；纪检组办案及培训；领导交办的其他工作。</w:t>
      </w:r>
    </w:p>
    <w:p>
      <w:pPr>
        <w:jc w:val="center"/>
        <w:outlineLvl w:val="0"/>
        <w:rPr>
          <w:rFonts w:hint="eastAsia" w:ascii="宋体" w:hAnsi="宋体" w:cs="宋体"/>
          <w:sz w:val="32"/>
          <w:szCs w:val="24"/>
        </w:rPr>
      </w:pPr>
      <w:r>
        <w:rPr>
          <w:rFonts w:hint="eastAsia" w:ascii="宋体" w:hAnsi="宋体" w:cs="宋体"/>
          <w:sz w:val="32"/>
          <w:szCs w:val="24"/>
        </w:rPr>
        <w:t>部门机构设置情况</w:t>
      </w:r>
    </w:p>
    <w:p>
      <w:pPr>
        <w:rPr>
          <w:rFonts w:hint="eastAsia"/>
        </w:rPr>
      </w:pPr>
    </w:p>
    <w:tbl>
      <w:tblPr>
        <w:tblStyle w:val="6"/>
        <w:tblW w:w="974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25"/>
        <w:gridCol w:w="2232"/>
        <w:gridCol w:w="1623"/>
        <w:gridCol w:w="256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tblHeader/>
          <w:jc w:val="center"/>
        </w:trPr>
        <w:tc>
          <w:tcPr>
            <w:tcW w:w="332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223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单位性质</w:t>
            </w:r>
          </w:p>
        </w:tc>
        <w:tc>
          <w:tcPr>
            <w:tcW w:w="1623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单位规格</w:t>
            </w:r>
          </w:p>
        </w:tc>
        <w:tc>
          <w:tcPr>
            <w:tcW w:w="256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332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23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6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332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长安区人大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常委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会</w:t>
            </w:r>
          </w:p>
        </w:tc>
        <w:tc>
          <w:tcPr>
            <w:tcW w:w="223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行政</w:t>
            </w:r>
          </w:p>
        </w:tc>
        <w:tc>
          <w:tcPr>
            <w:tcW w:w="16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正科级</w:t>
            </w:r>
          </w:p>
        </w:tc>
        <w:tc>
          <w:tcPr>
            <w:tcW w:w="256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财政拨款</w:t>
            </w:r>
          </w:p>
        </w:tc>
      </w:tr>
    </w:tbl>
    <w:p>
      <w:pPr>
        <w:pStyle w:val="2"/>
        <w:rPr>
          <w:rFonts w:hint="eastAsia"/>
        </w:rPr>
      </w:pPr>
    </w:p>
    <w:p>
      <w:pPr>
        <w:pStyle w:val="2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长安区人大属于行政单位，经费形式是财政拨款，现有行政人员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29人，事业人员4人，离退人员66人。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资产</w:t>
      </w:r>
      <w:r>
        <w:rPr>
          <w:rFonts w:hint="eastAsia" w:ascii="仿宋" w:hAnsi="仿宋" w:eastAsia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截止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2021年12月31日，单位专用设备、通用设备等固定资产共计220.80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2021年预算收入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1164.63</w:t>
      </w:r>
      <w:r>
        <w:rPr>
          <w:rFonts w:hint="eastAsia" w:ascii="仿宋" w:hAnsi="仿宋" w:eastAsia="仿宋" w:cs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1164.63</w:t>
      </w:r>
      <w:r>
        <w:rPr>
          <w:rFonts w:hint="eastAsia" w:ascii="仿宋" w:hAnsi="仿宋" w:eastAsia="仿宋" w:cs="仿宋"/>
          <w:sz w:val="32"/>
          <w:szCs w:val="32"/>
        </w:rPr>
        <w:t>万元，基金预算收入0万元，财政专户核拨收入0万元，其他来源收入0万元。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2021年支出预算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1164.63</w:t>
      </w:r>
      <w:r>
        <w:rPr>
          <w:rFonts w:hint="eastAsia" w:ascii="仿宋" w:hAnsi="仿宋" w:eastAsia="仿宋" w:cs="仿宋"/>
          <w:sz w:val="32"/>
          <w:szCs w:val="32"/>
        </w:rPr>
        <w:t>万元，其中基本支出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1096.71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979.94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116.77</w:t>
      </w:r>
      <w:r>
        <w:rPr>
          <w:rFonts w:hint="eastAsia" w:ascii="仿宋" w:hAnsi="仿宋" w:eastAsia="仿宋" w:cs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67.92</w:t>
      </w:r>
      <w:r>
        <w:rPr>
          <w:rFonts w:hint="eastAsia" w:ascii="仿宋" w:hAnsi="仿宋" w:eastAsia="仿宋" w:cs="仿宋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（其中本级项目支出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67.92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万元，对下补助0万元。）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部门整体支出绩效目标、指标</w:t>
      </w:r>
    </w:p>
    <w:tbl>
      <w:tblPr>
        <w:tblStyle w:val="6"/>
        <w:tblW w:w="880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0"/>
        <w:gridCol w:w="1060"/>
        <w:gridCol w:w="1057"/>
        <w:gridCol w:w="1220"/>
        <w:gridCol w:w="999"/>
        <w:gridCol w:w="1278"/>
        <w:gridCol w:w="1061"/>
        <w:gridCol w:w="10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10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长安区</w:t>
            </w: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人大</w:t>
            </w:r>
          </w:p>
        </w:tc>
        <w:tc>
          <w:tcPr>
            <w:tcW w:w="105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部门单位名称</w:t>
            </w:r>
          </w:p>
        </w:tc>
        <w:tc>
          <w:tcPr>
            <w:tcW w:w="22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Calibri" w:hAnsi="Calibri" w:eastAsia="宋体" w:cs="Calibri"/>
                <w:i w:val="0"/>
                <w:color w:val="000000"/>
                <w:sz w:val="18"/>
                <w:szCs w:val="18"/>
                <w:u w:val="none"/>
                <w:lang w:eastAsia="zh-CN"/>
              </w:rPr>
              <w:t>长安区</w:t>
            </w:r>
            <w:r>
              <w:rPr>
                <w:rFonts w:hint="eastAsia" w:cs="Calibri"/>
                <w:i w:val="0"/>
                <w:color w:val="000000"/>
                <w:sz w:val="18"/>
                <w:szCs w:val="18"/>
                <w:u w:val="none"/>
                <w:lang w:eastAsia="zh-CN"/>
              </w:rPr>
              <w:t>人大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监控时点</w:t>
            </w:r>
          </w:p>
        </w:tc>
        <w:tc>
          <w:tcPr>
            <w:tcW w:w="340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2021年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1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3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103.57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103.57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74.91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74.91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72.33%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103.57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103.57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74.91</w:t>
            </w: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3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33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完成政治任务实现率</w:t>
            </w:r>
          </w:p>
        </w:tc>
        <w:tc>
          <w:tcPr>
            <w:tcW w:w="3338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按要求完成了政治任务实现率，推动经济健康发展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72.33%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指标完成值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指标完成率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  <w:t>会议筹备及会务工作</w:t>
            </w: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完成的次数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会议筹备及会务工作</w:t>
            </w:r>
            <w:r>
              <w:rPr>
                <w:rFonts w:hint="eastAsia" w:ascii="宋体" w:hAnsi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完成的次数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  <w:t>会议表决系统建设与维护工作完成率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已完成的会议表决系统建设与维护工作占计划量的比例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工作完成情况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工作完成情况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100%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资金完成数量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资金完成数量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  <w:t>通过国民经济和社会发展总体规划任务目标，推动地区经济协调发展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通过国民经济和社会发展总体规划任务目标，推动地区经济协调发展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  <w:t>助推河北经济持续健康发</w:t>
            </w: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展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  <w:t>助推河北经济持续健康发</w:t>
            </w: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展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群众满意度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群众满意度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9</w:t>
            </w:r>
            <w:r>
              <w:rPr>
                <w:rFonts w:hint="eastAsia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8</w:t>
            </w:r>
            <w:r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8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绩效目标执行出现的偏差和采取的措施</w:t>
            </w:r>
          </w:p>
        </w:tc>
        <w:tc>
          <w:tcPr>
            <w:tcW w:w="77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进一步完善预算支出，加快支出进度</w:t>
            </w:r>
          </w:p>
        </w:tc>
      </w:tr>
    </w:tbl>
    <w:p>
      <w:pPr>
        <w:pStyle w:val="2"/>
        <w:numPr>
          <w:ilvl w:val="0"/>
          <w:numId w:val="0"/>
        </w:numPr>
        <w:ind w:leftChars="200"/>
        <w:rPr>
          <w:rFonts w:hint="eastAsia"/>
          <w:lang w:eastAsia="zh-CN"/>
        </w:rPr>
      </w:pP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/>
        </w:rPr>
        <w:t>（一）</w:t>
      </w:r>
      <w:r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  <w:t>人大监督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绩效目标：按照《石家庄市长安区人大常委会 2020 工作计划》，完成监 督工作任务。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绩效指标：加大监督力度，开展视察、调研、专题询问、执法检 查等监督活动，督促和支持“一府一委两院”依法行政，公正司法，监 督任务完成率 100﹪。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/>
        </w:rPr>
        <w:t>（二）</w:t>
      </w:r>
      <w:r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  <w:t>人大会议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绩效目标：召开人民代表大会 1 次、人大常委会会议 6 次、各专 门委员会召开专委会会议 2 次（含）以上。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绩效指标：完成法定的人代会、常委会会议召开，会议召开率 100 ﹪，会议政治任务实现率 100﹪。按照市人大各专门委员会工作计划， 专委会会议完成率 100﹪，会议任务实现率 100﹪。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/>
        </w:rPr>
        <w:t>（三）</w:t>
      </w:r>
      <w:r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  <w:t>人大选举及任免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绩效目标：依法依规完成选举及人事任免工作。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绩效指标：依法任免区级国家机关工作人员，工作完成率 100﹪，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政治任务实现率 100﹪。 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/>
        </w:rPr>
        <w:t>（四）</w:t>
      </w:r>
      <w:r>
        <w:rPr>
          <w:rFonts w:ascii="仿宋" w:hAnsi="仿宋" w:eastAsia="仿宋" w:cs="仿宋"/>
          <w:b/>
          <w:kern w:val="2"/>
          <w:sz w:val="32"/>
          <w:szCs w:val="32"/>
          <w:lang w:val="en-US" w:eastAsia="zh-CN"/>
        </w:rPr>
        <w:t>人大代表工作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绩效目标：按照工作需要，依法依规组织区人大代表进行执法检查和集中视察；开展代表建 议督办；组织对常委会组成人员及代表培训。</w:t>
      </w:r>
    </w:p>
    <w:p>
      <w:pPr>
        <w:pStyle w:val="1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 组织代表执法检查和集中视察任务完成率完成率 100﹪，代表建议督办完成率≥90﹪，常委会组成人员及代表培训计划完 成率 100﹪。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对该项目经费进行核查，对相关文件、申报资料等进行收集整理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汇总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结合具体项目内容，设计绩效评价指标体系，真实、完整、全面的评价项目的实施纪完成情况。</w:t>
      </w:r>
    </w:p>
    <w:p>
      <w:pPr>
        <w:pStyle w:val="2"/>
      </w:pP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本次绩效采用资料整理法，通过对财务资料查阅、核实、汇总分析，评价项目资金使用的规范性、支出范围的相关性和合理性等指标。通过以上方法，在资金使用方面，</w:t>
      </w:r>
      <w:r>
        <w:rPr>
          <w:rFonts w:hint="eastAsia" w:ascii="仿宋" w:hAnsi="仿宋" w:eastAsia="仿宋"/>
          <w:sz w:val="32"/>
          <w:szCs w:val="32"/>
          <w:lang w:eastAsia="zh-CN"/>
        </w:rPr>
        <w:t>严格</w:t>
      </w:r>
      <w:r>
        <w:rPr>
          <w:rFonts w:hint="eastAsia" w:ascii="仿宋" w:hAnsi="仿宋" w:eastAsia="仿宋"/>
          <w:sz w:val="32"/>
          <w:szCs w:val="32"/>
        </w:rPr>
        <w:t>按照</w:t>
      </w:r>
      <w:r>
        <w:rPr>
          <w:rFonts w:hint="eastAsia" w:ascii="仿宋" w:hAnsi="仿宋" w:eastAsia="仿宋"/>
          <w:sz w:val="32"/>
          <w:szCs w:val="32"/>
          <w:lang w:eastAsia="zh-CN"/>
        </w:rPr>
        <w:t>财务制度支付，</w:t>
      </w:r>
      <w:r>
        <w:rPr>
          <w:rFonts w:hint="eastAsia" w:ascii="仿宋" w:hAnsi="仿宋" w:eastAsia="仿宋"/>
          <w:sz w:val="32"/>
          <w:szCs w:val="32"/>
        </w:rPr>
        <w:t>符合项目资金使用的规范性、支出范围的相关性和合理性等指标。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为确保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2021年度人大绩效自评工作顺利开展，人大成立了绩效自评工作小组，由办公室主任郝帅担任组长，张亚荣、王警剑、吴景辉、李新义为成员，全面负责绩效自评工作，包括收集材料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eastAsia="zh-CN"/>
        </w:rPr>
        <w:t>展开</w:t>
      </w:r>
      <w:r>
        <w:rPr>
          <w:rFonts w:hint="eastAsia" w:ascii="仿宋" w:hAnsi="仿宋" w:eastAsia="仿宋"/>
          <w:sz w:val="32"/>
          <w:szCs w:val="32"/>
        </w:rPr>
        <w:t>评价</w:t>
      </w:r>
      <w:r>
        <w:rPr>
          <w:rFonts w:hint="eastAsia" w:ascii="仿宋" w:hAnsi="仿宋" w:eastAsia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eastAsia="zh-CN"/>
        </w:rPr>
        <w:t>添置项目支出绩效自评表，撰写绩效评价报告等</w:t>
      </w:r>
      <w:r>
        <w:rPr>
          <w:rFonts w:hint="eastAsia" w:ascii="仿宋" w:hAnsi="仿宋" w:eastAsia="仿宋"/>
          <w:sz w:val="32"/>
          <w:szCs w:val="32"/>
        </w:rPr>
        <w:t>评价管理组织工作。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参照预算绩效文本中分项绩效目标、指标，从完成数量、质量、时效、成本效益</w:t>
      </w:r>
      <w:r>
        <w:rPr>
          <w:rFonts w:hint="eastAsia" w:ascii="仿宋" w:hAnsi="仿宋" w:eastAsia="仿宋"/>
          <w:sz w:val="32"/>
          <w:szCs w:val="32"/>
        </w:rPr>
        <w:t>等</w:t>
      </w:r>
      <w:r>
        <w:rPr>
          <w:rFonts w:hint="eastAsia" w:ascii="仿宋" w:hAnsi="仿宋" w:eastAsia="仿宋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sz w:val="32"/>
          <w:szCs w:val="32"/>
        </w:rPr>
        <w:t>，对</w:t>
      </w:r>
      <w:r>
        <w:rPr>
          <w:rFonts w:hint="eastAsia" w:ascii="仿宋" w:hAnsi="仿宋" w:eastAsia="仿宋"/>
          <w:sz w:val="32"/>
          <w:szCs w:val="32"/>
          <w:lang w:eastAsia="zh-CN"/>
        </w:rPr>
        <w:t>分项目标指标完成情况进行评价，指标要细化、量化，得分依据要充分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部门整体支出绩效总分为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93分，等级为优秀。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需要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加强资金的绩效意识，发挥资金最大效益。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一是建全项目管理制度，制定项目用款计划、预期绩效目标，充分发挥资金使用效益。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二是加强财务管理人员业务素质，组织岗位培训，在业务上不断提高。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320" w:firstLineChars="1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W w:w="8969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0"/>
        <w:gridCol w:w="2020"/>
        <w:gridCol w:w="2984"/>
        <w:gridCol w:w="21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姓</w:t>
            </w:r>
            <w:r>
              <w:rPr>
                <w:rFonts w:hint="eastAsia" w:ascii="宋体" w:hAnsi="宋体"/>
                <w:color w:val="00000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名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工作组职务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单位职务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eastAsia="zh-CN"/>
              </w:rPr>
              <w:t>签名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郝帅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组长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办公室主任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张亚荣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hAnsi="仿宋_GB2312" w:eastAsia="仿宋_GB2312"/>
                <w:color w:val="000000"/>
                <w:sz w:val="32"/>
                <w:szCs w:val="32"/>
                <w:lang w:val="en-US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成员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代联工委</w:t>
            </w: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主任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王警剑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成员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政法工委</w:t>
            </w: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主任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吴景辉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成员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财经工</w:t>
            </w: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委主任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李新义</w:t>
            </w:r>
          </w:p>
        </w:tc>
        <w:tc>
          <w:tcPr>
            <w:tcW w:w="2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  <w:t>成员</w:t>
            </w:r>
          </w:p>
        </w:tc>
        <w:tc>
          <w:tcPr>
            <w:tcW w:w="2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办公室主任科员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</w:rPr>
            </w:pPr>
          </w:p>
        </w:tc>
      </w:tr>
    </w:tbl>
    <w:p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4"/>
    <w:multiLevelType w:val="singleLevel"/>
    <w:tmpl w:val="00000004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00000006"/>
    <w:multiLevelType w:val="singleLevel"/>
    <w:tmpl w:val="00000006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1F6D5363"/>
    <w:multiLevelType w:val="singleLevel"/>
    <w:tmpl w:val="1F6D5363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9484B60"/>
    <w:multiLevelType w:val="singleLevel"/>
    <w:tmpl w:val="29484B6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7E6C1F"/>
    <w:rsid w:val="00AF566A"/>
    <w:rsid w:val="00B6553A"/>
    <w:rsid w:val="01B104CA"/>
    <w:rsid w:val="02106AB0"/>
    <w:rsid w:val="026A723C"/>
    <w:rsid w:val="02B43A28"/>
    <w:rsid w:val="04676819"/>
    <w:rsid w:val="046F331E"/>
    <w:rsid w:val="07956271"/>
    <w:rsid w:val="09721397"/>
    <w:rsid w:val="0A5920AE"/>
    <w:rsid w:val="0BB63BED"/>
    <w:rsid w:val="0D5C50F1"/>
    <w:rsid w:val="0D91720F"/>
    <w:rsid w:val="0EB97A43"/>
    <w:rsid w:val="0EBD2122"/>
    <w:rsid w:val="0F214EAE"/>
    <w:rsid w:val="0FCA36D8"/>
    <w:rsid w:val="11B71E6A"/>
    <w:rsid w:val="14325FBD"/>
    <w:rsid w:val="14DA3C42"/>
    <w:rsid w:val="14F71EAE"/>
    <w:rsid w:val="193370A9"/>
    <w:rsid w:val="1AAF0063"/>
    <w:rsid w:val="1BE140DE"/>
    <w:rsid w:val="1D190F57"/>
    <w:rsid w:val="20FC1E4D"/>
    <w:rsid w:val="248C197D"/>
    <w:rsid w:val="252959AF"/>
    <w:rsid w:val="264C1503"/>
    <w:rsid w:val="277A6671"/>
    <w:rsid w:val="279F7C25"/>
    <w:rsid w:val="292D35B7"/>
    <w:rsid w:val="2FFC0D8B"/>
    <w:rsid w:val="339850F2"/>
    <w:rsid w:val="33EB6CFF"/>
    <w:rsid w:val="359434BD"/>
    <w:rsid w:val="35A12947"/>
    <w:rsid w:val="36C8739F"/>
    <w:rsid w:val="37387040"/>
    <w:rsid w:val="3B625C0A"/>
    <w:rsid w:val="3CEE1963"/>
    <w:rsid w:val="3F26760F"/>
    <w:rsid w:val="44BD4134"/>
    <w:rsid w:val="474A2672"/>
    <w:rsid w:val="4C9C27FE"/>
    <w:rsid w:val="512260B4"/>
    <w:rsid w:val="52BD6ACB"/>
    <w:rsid w:val="54C21376"/>
    <w:rsid w:val="55537534"/>
    <w:rsid w:val="55D071BE"/>
    <w:rsid w:val="56191B26"/>
    <w:rsid w:val="561A74F1"/>
    <w:rsid w:val="58064548"/>
    <w:rsid w:val="591020CE"/>
    <w:rsid w:val="597244E8"/>
    <w:rsid w:val="59765387"/>
    <w:rsid w:val="5CD23DF9"/>
    <w:rsid w:val="5D530890"/>
    <w:rsid w:val="5DC86724"/>
    <w:rsid w:val="5EB71C30"/>
    <w:rsid w:val="60F551C9"/>
    <w:rsid w:val="64806553"/>
    <w:rsid w:val="66AF0CE5"/>
    <w:rsid w:val="697639E2"/>
    <w:rsid w:val="6AA95FED"/>
    <w:rsid w:val="6AC537CF"/>
    <w:rsid w:val="6B424B15"/>
    <w:rsid w:val="6E5B14A6"/>
    <w:rsid w:val="6F58356A"/>
    <w:rsid w:val="711B255E"/>
    <w:rsid w:val="71E94AFE"/>
    <w:rsid w:val="7317701D"/>
    <w:rsid w:val="765669C7"/>
    <w:rsid w:val="779B2B98"/>
    <w:rsid w:val="7A0B247C"/>
    <w:rsid w:val="7A5F53F4"/>
    <w:rsid w:val="7BB51E06"/>
    <w:rsid w:val="7C387F7C"/>
    <w:rsid w:val="7E190C5F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hint="eastAsia"/>
      <w:sz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列出段落1"/>
    <w:basedOn w:val="1"/>
    <w:qFormat/>
    <w:uiPriority w:val="1"/>
    <w:pPr>
      <w:spacing w:before="2"/>
      <w:ind w:left="119" w:right="434" w:firstLine="643"/>
    </w:pPr>
    <w:rPr>
      <w:rFonts w:ascii="仿宋_GB2312" w:hAnsi="仿宋_GB2312" w:eastAsia="仿宋_GB2312" w:cs="仿宋_GB2312"/>
      <w:lang w:val="zh-CN" w:bidi="zh-CN"/>
    </w:rPr>
  </w:style>
  <w:style w:type="paragraph" w:customStyle="1" w:styleId="9">
    <w:name w:val="Heading2"/>
    <w:basedOn w:val="1"/>
    <w:next w:val="1"/>
    <w:qFormat/>
    <w:uiPriority w:val="0"/>
    <w:pPr>
      <w:keepNext/>
      <w:keepLines/>
      <w:spacing w:before="260" w:after="260" w:line="416" w:lineRule="auto"/>
      <w:jc w:val="both"/>
      <w:textAlignment w:val="baseline"/>
    </w:pPr>
    <w:rPr>
      <w:rFonts w:ascii="Arial" w:hAnsi="Arial" w:eastAsia="黑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0">
    <w:name w:val="Normal (Web)"/>
    <w:basedOn w:val="1"/>
    <w:qFormat/>
    <w:uiPriority w:val="0"/>
    <w:pPr>
      <w:widowControl/>
      <w:spacing w:before="100" w:after="100"/>
      <w:jc w:val="left"/>
    </w:pPr>
    <w:rPr>
      <w:rFonts w:ascii="宋体" w:hAnsi="宋体"/>
      <w:kern w:val="0"/>
      <w:sz w:val="24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21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123</cp:lastModifiedBy>
  <cp:lastPrinted>2022-01-19T07:24:00Z</cp:lastPrinted>
  <dcterms:modified xsi:type="dcterms:W3CDTF">2024-06-23T12:33:12Z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A408D1117C0F4032BE3DE0C5C974DE8A</vt:lpwstr>
  </property>
</Properties>
</file>