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imes New Roman" w:hAnsi="宋体"/>
          <w:sz w:val="44"/>
        </w:rPr>
      </w:pPr>
      <w:r>
        <w:rPr>
          <w:rFonts w:hint="eastAsia" w:ascii="方正小标宋_GBK" w:eastAsia="方正小标宋_GBK"/>
          <w:sz w:val="44"/>
        </w:rPr>
        <w:t>中共石家庄市长安区委办公室2021年部门预算信息公开情况说明</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按照《预算法》、《地方预决算公开操作规程》和《河北省省级预算公开办法》规定，现将中共石家庄市长安区委办公室2021年部门预算公开如下：</w:t>
      </w:r>
    </w:p>
    <w:p>
      <w:pPr>
        <w:spacing w:before="156" w:beforeLines="50" w:after="156" w:afterLines="50"/>
        <w:ind w:firstLine="640" w:firstLineChars="200"/>
        <w:jc w:val="left"/>
        <w:outlineLvl w:val="2"/>
        <w:rPr>
          <w:rFonts w:hint="eastAsia" w:ascii="Times New Roman" w:hAnsi="宋体"/>
          <w:sz w:val="32"/>
        </w:rPr>
      </w:pPr>
      <w:bookmarkStart w:id="0" w:name="_Toc68099302"/>
      <w:r>
        <w:rPr>
          <w:rFonts w:hint="eastAsia" w:ascii="黑体" w:hAnsi="黑体" w:eastAsia="黑体"/>
          <w:sz w:val="32"/>
        </w:rPr>
        <w:t>一、部门职责及机构设置情况</w:t>
      </w:r>
      <w:bookmarkEnd w:id="0"/>
    </w:p>
    <w:p>
      <w:pPr>
        <w:ind w:firstLine="643" w:firstLineChars="200"/>
        <w:jc w:val="left"/>
        <w:rPr>
          <w:rFonts w:hint="eastAsia" w:ascii="Times New Roman" w:hAnsi="宋体"/>
          <w:b/>
          <w:sz w:val="32"/>
        </w:rPr>
      </w:pPr>
      <w:r>
        <w:rPr>
          <w:rFonts w:hint="eastAsia" w:ascii="方正楷体_GBK" w:eastAsia="方正楷体_GBK"/>
          <w:b/>
          <w:sz w:val="32"/>
        </w:rPr>
        <w:t>部门职责：</w:t>
      </w:r>
    </w:p>
    <w:p>
      <w:pPr>
        <w:spacing w:line="500" w:lineRule="exact"/>
        <w:ind w:firstLine="560" w:firstLineChars="200"/>
        <w:jc w:val="left"/>
        <w:rPr>
          <w:rFonts w:ascii="Times New Roman" w:eastAsia="方正仿宋_GBK"/>
          <w:sz w:val="28"/>
        </w:rPr>
      </w:pPr>
      <w:r>
        <w:rPr>
          <w:rFonts w:ascii="Times New Roman" w:eastAsia="方正仿宋_GBK"/>
          <w:sz w:val="28"/>
        </w:rPr>
        <w:t>根据《长安区委办公室职能配置、内设机构和人员编制规定》， 长安区委办公室的主要职责是：</w:t>
      </w:r>
    </w:p>
    <w:p>
      <w:pPr>
        <w:spacing w:line="500" w:lineRule="exact"/>
        <w:ind w:firstLine="560" w:firstLineChars="200"/>
        <w:jc w:val="left"/>
        <w:rPr>
          <w:rFonts w:ascii="Times New Roman" w:eastAsia="方正仿宋_GBK"/>
          <w:sz w:val="28"/>
        </w:rPr>
      </w:pPr>
      <w:r>
        <w:rPr>
          <w:rFonts w:ascii="Times New Roman" w:eastAsia="方正仿宋_GBK"/>
          <w:sz w:val="28"/>
        </w:rPr>
        <w:t>（一）参谋协调运转</w:t>
      </w:r>
    </w:p>
    <w:p>
      <w:pPr>
        <w:spacing w:line="500" w:lineRule="exact"/>
        <w:ind w:firstLine="560" w:firstLineChars="200"/>
        <w:jc w:val="left"/>
        <w:rPr>
          <w:rFonts w:ascii="Times New Roman" w:eastAsia="方正仿宋_GBK"/>
          <w:sz w:val="28"/>
        </w:rPr>
      </w:pPr>
      <w:r>
        <w:rPr>
          <w:rFonts w:ascii="Times New Roman" w:eastAsia="方正仿宋_GBK"/>
          <w:sz w:val="28"/>
        </w:rPr>
        <w:t>区委公文运转、大型会议和活动组织安排、公务接待等。</w:t>
      </w:r>
    </w:p>
    <w:p>
      <w:pPr>
        <w:spacing w:line="500" w:lineRule="exact"/>
        <w:ind w:firstLine="560" w:firstLineChars="200"/>
        <w:jc w:val="left"/>
        <w:rPr>
          <w:rFonts w:ascii="Times New Roman" w:eastAsia="方正仿宋_GBK"/>
          <w:sz w:val="28"/>
        </w:rPr>
      </w:pPr>
      <w:r>
        <w:rPr>
          <w:rFonts w:ascii="Times New Roman" w:eastAsia="方正仿宋_GBK"/>
          <w:sz w:val="28"/>
        </w:rPr>
        <w:t>（二）信息收集和督查调研</w:t>
      </w:r>
    </w:p>
    <w:p>
      <w:pPr>
        <w:spacing w:line="500" w:lineRule="exact"/>
        <w:ind w:firstLine="560" w:firstLineChars="200"/>
        <w:jc w:val="left"/>
        <w:rPr>
          <w:rFonts w:ascii="Times New Roman" w:eastAsia="方正仿宋_GBK"/>
          <w:sz w:val="28"/>
        </w:rPr>
      </w:pPr>
      <w:r>
        <w:rPr>
          <w:rFonts w:ascii="Times New Roman" w:eastAsia="方正仿宋_GBK"/>
          <w:sz w:val="28"/>
        </w:rPr>
        <w:t>围绕省市、区委总体工作部署开展综合调研，收集和处理信息、反映动态；承担省市、区委重要工作部署贯彻落实的督导检查，省市和区委领导同志批示件的传达和催办落实。</w:t>
      </w:r>
    </w:p>
    <w:p>
      <w:pPr>
        <w:spacing w:line="500" w:lineRule="exact"/>
        <w:ind w:firstLine="560" w:firstLineChars="200"/>
        <w:jc w:val="left"/>
        <w:rPr>
          <w:rFonts w:ascii="Times New Roman" w:eastAsia="方正仿宋_GBK"/>
          <w:sz w:val="28"/>
        </w:rPr>
      </w:pPr>
      <w:r>
        <w:rPr>
          <w:rFonts w:ascii="Times New Roman" w:eastAsia="方正仿宋_GBK"/>
          <w:sz w:val="28"/>
        </w:rPr>
        <w:t>（三）公务内网建设与维护</w:t>
      </w:r>
    </w:p>
    <w:p>
      <w:pPr>
        <w:spacing w:line="500" w:lineRule="exact"/>
        <w:ind w:firstLine="560" w:firstLineChars="200"/>
        <w:jc w:val="left"/>
        <w:rPr>
          <w:rFonts w:ascii="Times New Roman" w:eastAsia="方正仿宋_GBK"/>
          <w:sz w:val="28"/>
        </w:rPr>
      </w:pPr>
      <w:r>
        <w:rPr>
          <w:rFonts w:ascii="Times New Roman" w:eastAsia="方正仿宋_GBK"/>
          <w:sz w:val="28"/>
        </w:rPr>
        <w:t>全区党委系统公务内网建设与维护。</w:t>
      </w:r>
    </w:p>
    <w:p>
      <w:pPr>
        <w:spacing w:line="500" w:lineRule="exact"/>
        <w:ind w:firstLine="560" w:firstLineChars="200"/>
        <w:jc w:val="left"/>
        <w:rPr>
          <w:rFonts w:ascii="Times New Roman" w:eastAsia="方正仿宋_GBK"/>
          <w:sz w:val="28"/>
        </w:rPr>
      </w:pPr>
      <w:r>
        <w:rPr>
          <w:rFonts w:ascii="Times New Roman" w:eastAsia="方正仿宋_GBK"/>
          <w:sz w:val="28"/>
        </w:rPr>
        <w:t>（四）密码管理</w:t>
      </w:r>
    </w:p>
    <w:p>
      <w:pPr>
        <w:spacing w:line="500" w:lineRule="exact"/>
        <w:ind w:firstLine="560" w:firstLineChars="200"/>
        <w:jc w:val="left"/>
        <w:rPr>
          <w:rFonts w:ascii="Times New Roman" w:eastAsia="方正仿宋_GBK"/>
          <w:sz w:val="28"/>
        </w:rPr>
      </w:pPr>
      <w:r>
        <w:rPr>
          <w:rFonts w:ascii="Times New Roman" w:eastAsia="方正仿宋_GBK"/>
          <w:sz w:val="28"/>
        </w:rPr>
        <w:t>全区党政系统密码通信和密码管理</w:t>
      </w:r>
    </w:p>
    <w:p>
      <w:pPr>
        <w:ind w:firstLine="643" w:firstLineChars="200"/>
        <w:jc w:val="left"/>
        <w:rPr>
          <w:rFonts w:hint="eastAsia" w:ascii="Times New Roman" w:hAnsi="宋体"/>
          <w:b/>
          <w:sz w:val="32"/>
        </w:rPr>
      </w:pPr>
      <w:r>
        <w:rPr>
          <w:rFonts w:hint="eastAsia" w:ascii="方正楷体_GBK" w:eastAsia="方正楷体_GBK"/>
          <w:b/>
          <w:sz w:val="32"/>
        </w:rPr>
        <w:t>机构设置：</w:t>
      </w:r>
    </w:p>
    <w:p>
      <w:pPr>
        <w:jc w:val="center"/>
        <w:rPr>
          <w:rFonts w:hint="eastAsia" w:ascii="Times New Roman" w:hAnsi="宋体"/>
          <w:sz w:val="32"/>
        </w:rPr>
      </w:pPr>
      <w:r>
        <w:rPr>
          <w:rFonts w:hint="eastAsia" w:ascii="方正小标宋_GBK" w:eastAsia="方正小标宋_GBK"/>
          <w:sz w:val="32"/>
        </w:rPr>
        <w:t>部门机构设置情况</w:t>
      </w:r>
    </w:p>
    <w:tbl>
      <w:tblPr>
        <w:tblStyle w:val="10"/>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67" w:hRule="atLeast"/>
          <w:tblHeader/>
          <w:jc w:val="center"/>
        </w:trPr>
        <w:tc>
          <w:tcPr>
            <w:tcW w:w="566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566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中共石家庄市长安区委办公室本级</w:t>
            </w:r>
          </w:p>
        </w:tc>
        <w:tc>
          <w:tcPr>
            <w:tcW w:w="184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212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2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spacing w:before="156" w:beforeLines="50" w:after="156" w:afterLines="50"/>
        <w:ind w:firstLine="640" w:firstLineChars="200"/>
        <w:jc w:val="left"/>
        <w:outlineLvl w:val="2"/>
        <w:rPr>
          <w:rFonts w:hint="eastAsia" w:ascii="Times New Roman" w:hAnsi="宋体"/>
          <w:sz w:val="32"/>
        </w:rPr>
      </w:pPr>
      <w:bookmarkStart w:id="1" w:name="_Toc68099303"/>
      <w:r>
        <w:rPr>
          <w:rFonts w:hint="eastAsia" w:ascii="黑体" w:hAnsi="黑体" w:eastAsia="黑体"/>
          <w:sz w:val="32"/>
        </w:rPr>
        <w:t>二、部门预算安排的总体情况</w:t>
      </w:r>
      <w:bookmarkEnd w:id="1"/>
    </w:p>
    <w:p>
      <w:pPr>
        <w:spacing w:line="500" w:lineRule="exact"/>
        <w:ind w:firstLine="560" w:firstLineChars="200"/>
        <w:jc w:val="left"/>
        <w:rPr>
          <w:rFonts w:hint="eastAsia" w:ascii="Times New Roman" w:eastAsia="方正仿宋_GBK"/>
          <w:sz w:val="28"/>
        </w:rPr>
      </w:pPr>
      <w:r>
        <w:rPr>
          <w:rFonts w:hint="eastAsia" w:ascii="Times New Roman" w:eastAsia="方正仿宋_GBK"/>
          <w:sz w:val="28"/>
        </w:rPr>
        <w:t>按照预算管理有关规定，目前我</w:t>
      </w:r>
      <w:r>
        <w:rPr>
          <w:rFonts w:hint="eastAsia" w:ascii="Times New Roman" w:eastAsia="方正仿宋_GBK"/>
          <w:sz w:val="28"/>
          <w:lang w:eastAsia="zh-CN"/>
        </w:rPr>
        <w:t>区</w:t>
      </w:r>
      <w:r>
        <w:rPr>
          <w:rFonts w:hint="eastAsia" w:ascii="Times New Roman" w:eastAsia="方正仿宋_GBK"/>
          <w:sz w:val="28"/>
        </w:rPr>
        <w:t>部门预算的编制实行综合预算管理，即全部收入和支出都反映在预算中。中共石家庄市长安区委办公室机关及所属事业单位的收支包含在部门预算中。</w:t>
      </w:r>
    </w:p>
    <w:p>
      <w:pPr>
        <w:spacing w:line="500" w:lineRule="exact"/>
        <w:ind w:firstLine="560" w:firstLineChars="200"/>
        <w:jc w:val="left"/>
        <w:rPr>
          <w:rFonts w:hint="eastAsia" w:ascii="Times New Roman" w:eastAsia="方正仿宋_GBK"/>
          <w:sz w:val="28"/>
        </w:rPr>
      </w:pPr>
      <w:r>
        <w:rPr>
          <w:rFonts w:hint="eastAsia" w:ascii="Times New Roman" w:eastAsia="方正仿宋_GBK"/>
          <w:sz w:val="28"/>
        </w:rPr>
        <w:t>1、收入说明</w:t>
      </w:r>
    </w:p>
    <w:p>
      <w:pPr>
        <w:spacing w:line="500" w:lineRule="exact"/>
        <w:ind w:firstLine="560" w:firstLineChars="200"/>
        <w:jc w:val="left"/>
        <w:rPr>
          <w:rFonts w:hint="eastAsia" w:ascii="Times New Roman" w:eastAsia="方正仿宋_GBK"/>
          <w:sz w:val="28"/>
        </w:rPr>
      </w:pPr>
      <w:r>
        <w:rPr>
          <w:rFonts w:hint="eastAsia" w:ascii="Times New Roman" w:eastAsia="方正仿宋_GBK"/>
          <w:sz w:val="28"/>
        </w:rPr>
        <w:t>反映本部门当年全部收入。202</w:t>
      </w:r>
      <w:r>
        <w:rPr>
          <w:rFonts w:hint="eastAsia" w:ascii="Times New Roman" w:eastAsia="方正仿宋_GBK"/>
          <w:sz w:val="28"/>
          <w:lang w:val="en-US" w:eastAsia="zh-CN"/>
        </w:rPr>
        <w:t>1</w:t>
      </w:r>
      <w:r>
        <w:rPr>
          <w:rFonts w:hint="eastAsia" w:ascii="Times New Roman" w:eastAsia="方正仿宋_GBK"/>
          <w:sz w:val="28"/>
        </w:rPr>
        <w:t>年预算收入</w:t>
      </w:r>
      <w:r>
        <w:rPr>
          <w:rFonts w:hint="eastAsia" w:ascii="Times New Roman" w:eastAsia="方正仿宋_GBK"/>
          <w:sz w:val="28"/>
          <w:lang w:val="en-US" w:eastAsia="zh-CN"/>
        </w:rPr>
        <w:t>1159.84</w:t>
      </w:r>
      <w:r>
        <w:rPr>
          <w:rFonts w:hint="eastAsia" w:ascii="Times New Roman" w:eastAsia="方正仿宋_GBK"/>
          <w:sz w:val="28"/>
        </w:rPr>
        <w:t>万元，其中：一般公共预算收入</w:t>
      </w:r>
      <w:r>
        <w:rPr>
          <w:rFonts w:hint="eastAsia" w:ascii="Times New Roman" w:eastAsia="方正仿宋_GBK"/>
          <w:sz w:val="28"/>
          <w:lang w:val="en-US" w:eastAsia="zh-CN"/>
        </w:rPr>
        <w:t>1159.84</w:t>
      </w:r>
      <w:r>
        <w:rPr>
          <w:rFonts w:hint="eastAsia" w:ascii="Times New Roman" w:eastAsia="方正仿宋_GBK"/>
          <w:sz w:val="28"/>
        </w:rPr>
        <w:t>万元，基金预算收入0万元，财政专户核拨收入0万元，其他来源收入0万元。</w:t>
      </w:r>
    </w:p>
    <w:p>
      <w:pPr>
        <w:spacing w:line="500" w:lineRule="exact"/>
        <w:ind w:firstLine="560" w:firstLineChars="200"/>
        <w:jc w:val="left"/>
        <w:rPr>
          <w:rFonts w:hint="eastAsia" w:ascii="Times New Roman" w:eastAsia="方正仿宋_GBK"/>
          <w:sz w:val="28"/>
        </w:rPr>
      </w:pPr>
      <w:r>
        <w:rPr>
          <w:rFonts w:hint="eastAsia" w:ascii="Times New Roman" w:eastAsia="方正仿宋_GBK"/>
          <w:sz w:val="28"/>
        </w:rPr>
        <w:t>2、支出说明</w:t>
      </w:r>
    </w:p>
    <w:p>
      <w:pPr>
        <w:spacing w:line="500" w:lineRule="exact"/>
        <w:ind w:firstLine="560" w:firstLineChars="200"/>
        <w:jc w:val="left"/>
        <w:rPr>
          <w:rFonts w:hint="eastAsia" w:ascii="Times New Roman" w:eastAsia="方正仿宋_GBK"/>
          <w:sz w:val="28"/>
        </w:rPr>
      </w:pPr>
      <w:r>
        <w:rPr>
          <w:rFonts w:hint="eastAsia" w:ascii="Times New Roman" w:eastAsia="方正仿宋_GBK"/>
          <w:sz w:val="28"/>
        </w:rPr>
        <w:t>收支预算总表支出栏、基本支出表、项目支出表按经济分类和支出功能分类科目编制，反映</w:t>
      </w:r>
      <w:r>
        <w:rPr>
          <w:rFonts w:hint="eastAsia" w:ascii="Times New Roman" w:eastAsia="方正仿宋_GBK"/>
          <w:sz w:val="28"/>
          <w:lang w:eastAsia="zh-CN"/>
        </w:rPr>
        <w:t>长安区委办公室</w:t>
      </w:r>
      <w:r>
        <w:rPr>
          <w:rFonts w:hint="eastAsia" w:ascii="Times New Roman" w:eastAsia="方正仿宋_GBK"/>
          <w:sz w:val="28"/>
        </w:rPr>
        <w:t>年度部门预算中支出预算的总体情况。202</w:t>
      </w:r>
      <w:r>
        <w:rPr>
          <w:rFonts w:hint="eastAsia" w:ascii="Times New Roman" w:eastAsia="方正仿宋_GBK"/>
          <w:sz w:val="28"/>
          <w:lang w:val="en-US" w:eastAsia="zh-CN"/>
        </w:rPr>
        <w:t>1</w:t>
      </w:r>
      <w:r>
        <w:rPr>
          <w:rFonts w:hint="eastAsia" w:ascii="Times New Roman" w:eastAsia="方正仿宋_GBK"/>
          <w:sz w:val="28"/>
        </w:rPr>
        <w:t>年部门支出预算为</w:t>
      </w:r>
      <w:r>
        <w:rPr>
          <w:rFonts w:hint="eastAsia" w:ascii="Times New Roman" w:eastAsia="方正仿宋_GBK"/>
          <w:sz w:val="28"/>
          <w:lang w:val="en-US" w:eastAsia="zh-CN"/>
        </w:rPr>
        <w:t>1159.84</w:t>
      </w:r>
      <w:r>
        <w:rPr>
          <w:rFonts w:hint="eastAsia" w:ascii="Times New Roman" w:eastAsia="方正仿宋_GBK"/>
          <w:sz w:val="28"/>
        </w:rPr>
        <w:t>万元，其中基本支出</w:t>
      </w:r>
      <w:r>
        <w:rPr>
          <w:rFonts w:hint="eastAsia" w:ascii="Times New Roman" w:eastAsia="方正仿宋_GBK"/>
          <w:sz w:val="28"/>
          <w:lang w:val="en-US" w:eastAsia="zh-CN"/>
        </w:rPr>
        <w:t>975.29</w:t>
      </w:r>
      <w:r>
        <w:rPr>
          <w:rFonts w:hint="eastAsia" w:ascii="Times New Roman" w:eastAsia="方正仿宋_GBK"/>
          <w:sz w:val="28"/>
        </w:rPr>
        <w:t>万元，包括人员经费</w:t>
      </w:r>
      <w:r>
        <w:rPr>
          <w:rFonts w:hint="eastAsia" w:ascii="Times New Roman" w:eastAsia="方正仿宋_GBK"/>
          <w:sz w:val="28"/>
          <w:lang w:val="en-US" w:eastAsia="zh-CN"/>
        </w:rPr>
        <w:t>788.15</w:t>
      </w:r>
      <w:r>
        <w:rPr>
          <w:rFonts w:hint="eastAsia" w:ascii="Times New Roman" w:eastAsia="方正仿宋_GBK"/>
          <w:sz w:val="28"/>
        </w:rPr>
        <w:t>万元和日常公用经费</w:t>
      </w:r>
      <w:r>
        <w:rPr>
          <w:rFonts w:hint="eastAsia" w:ascii="Times New Roman" w:eastAsia="方正仿宋_GBK"/>
          <w:sz w:val="28"/>
          <w:lang w:val="en-US" w:eastAsia="zh-CN"/>
        </w:rPr>
        <w:t>187.14</w:t>
      </w:r>
      <w:r>
        <w:rPr>
          <w:rFonts w:hint="eastAsia" w:ascii="Times New Roman" w:eastAsia="方正仿宋_GBK"/>
          <w:sz w:val="28"/>
        </w:rPr>
        <w:t>万元；项目支出</w:t>
      </w:r>
      <w:r>
        <w:rPr>
          <w:rFonts w:hint="eastAsia" w:ascii="Times New Roman" w:eastAsia="方正仿宋_GBK"/>
          <w:sz w:val="28"/>
          <w:lang w:val="en-US" w:eastAsia="zh-CN"/>
        </w:rPr>
        <w:t>184.55</w:t>
      </w:r>
      <w:r>
        <w:rPr>
          <w:rFonts w:hint="eastAsia" w:ascii="Times New Roman" w:eastAsia="方正仿宋_GBK"/>
          <w:sz w:val="28"/>
        </w:rPr>
        <w:t>万元，主要为专项会议费</w:t>
      </w:r>
      <w:r>
        <w:rPr>
          <w:rFonts w:hint="eastAsia" w:ascii="Times New Roman" w:eastAsia="方正仿宋_GBK"/>
          <w:sz w:val="28"/>
          <w:lang w:val="en-US" w:eastAsia="zh-CN"/>
        </w:rPr>
        <w:t>5万元，</w:t>
      </w:r>
      <w:r>
        <w:rPr>
          <w:rFonts w:hint="eastAsia" w:ascii="Times New Roman" w:eastAsia="方正仿宋_GBK"/>
          <w:sz w:val="28"/>
        </w:rPr>
        <w:t>党史经费</w:t>
      </w:r>
      <w:r>
        <w:rPr>
          <w:rFonts w:hint="eastAsia" w:ascii="Times New Roman" w:eastAsia="方正仿宋_GBK"/>
          <w:sz w:val="28"/>
          <w:lang w:val="en-US" w:eastAsia="zh-CN"/>
        </w:rPr>
        <w:t>5</w:t>
      </w:r>
      <w:r>
        <w:rPr>
          <w:rFonts w:hint="eastAsia" w:ascii="Times New Roman" w:eastAsia="方正仿宋_GBK"/>
          <w:sz w:val="28"/>
        </w:rPr>
        <w:t>万元，</w:t>
      </w:r>
      <w:r>
        <w:rPr>
          <w:rFonts w:hint="eastAsia" w:ascii="Times New Roman" w:eastAsia="方正仿宋_GBK"/>
          <w:sz w:val="28"/>
          <w:lang w:eastAsia="zh-CN"/>
        </w:rPr>
        <w:t>其他</w:t>
      </w:r>
      <w:r>
        <w:rPr>
          <w:rFonts w:hint="eastAsia" w:ascii="Times New Roman" w:eastAsia="方正仿宋_GBK"/>
          <w:sz w:val="28"/>
          <w:lang w:val="en-US" w:eastAsia="zh-CN"/>
        </w:rPr>
        <w:t>涉密项目4个共计174.55万元。</w:t>
      </w:r>
    </w:p>
    <w:p>
      <w:pPr>
        <w:spacing w:line="500" w:lineRule="exact"/>
        <w:ind w:firstLine="560" w:firstLineChars="200"/>
        <w:jc w:val="left"/>
        <w:rPr>
          <w:rFonts w:hint="eastAsia" w:ascii="Times New Roman" w:eastAsia="方正仿宋_GBK"/>
          <w:sz w:val="28"/>
        </w:rPr>
      </w:pPr>
      <w:r>
        <w:rPr>
          <w:rFonts w:hint="eastAsia" w:ascii="Times New Roman" w:eastAsia="方正仿宋_GBK"/>
          <w:sz w:val="28"/>
        </w:rPr>
        <w:t>3、比上年增减情况</w:t>
      </w:r>
    </w:p>
    <w:p>
      <w:pPr>
        <w:spacing w:line="500" w:lineRule="exact"/>
        <w:ind w:firstLine="560" w:firstLineChars="200"/>
        <w:jc w:val="left"/>
        <w:rPr>
          <w:rFonts w:hint="eastAsia" w:ascii="Times New Roman" w:eastAsia="方正仿宋_GBK"/>
          <w:sz w:val="28"/>
        </w:rPr>
      </w:pPr>
      <w:r>
        <w:rPr>
          <w:rFonts w:hint="eastAsia" w:ascii="Times New Roman" w:eastAsia="方正仿宋_GBK"/>
          <w:sz w:val="28"/>
        </w:rPr>
        <w:t>202</w:t>
      </w:r>
      <w:r>
        <w:rPr>
          <w:rFonts w:hint="eastAsia" w:ascii="Times New Roman" w:eastAsia="方正仿宋_GBK"/>
          <w:sz w:val="28"/>
          <w:lang w:val="en-US" w:eastAsia="zh-CN"/>
        </w:rPr>
        <w:t>1</w:t>
      </w:r>
      <w:r>
        <w:rPr>
          <w:rFonts w:hint="eastAsia" w:ascii="Times New Roman" w:eastAsia="方正仿宋_GBK"/>
          <w:sz w:val="28"/>
        </w:rPr>
        <w:t>年部门预算收支安排</w:t>
      </w:r>
      <w:r>
        <w:rPr>
          <w:rFonts w:hint="eastAsia" w:ascii="Times New Roman" w:eastAsia="方正仿宋_GBK"/>
          <w:sz w:val="28"/>
          <w:lang w:val="en-US" w:eastAsia="zh-CN"/>
        </w:rPr>
        <w:t>1159.84</w:t>
      </w:r>
      <w:r>
        <w:rPr>
          <w:rFonts w:hint="eastAsia" w:ascii="Times New Roman" w:eastAsia="方正仿宋_GBK"/>
          <w:sz w:val="28"/>
        </w:rPr>
        <w:t>万元，较20</w:t>
      </w:r>
      <w:r>
        <w:rPr>
          <w:rFonts w:hint="eastAsia" w:ascii="Times New Roman" w:eastAsia="方正仿宋_GBK"/>
          <w:sz w:val="28"/>
          <w:lang w:val="en-US" w:eastAsia="zh-CN"/>
        </w:rPr>
        <w:t>20</w:t>
      </w:r>
      <w:r>
        <w:rPr>
          <w:rFonts w:hint="eastAsia" w:ascii="Times New Roman" w:eastAsia="方正仿宋_GBK"/>
          <w:sz w:val="28"/>
        </w:rPr>
        <w:t>年</w:t>
      </w:r>
      <w:r>
        <w:rPr>
          <w:rFonts w:hint="eastAsia" w:ascii="Times New Roman" w:eastAsia="方正仿宋_GBK"/>
          <w:sz w:val="28"/>
          <w:lang w:eastAsia="zh-CN"/>
        </w:rPr>
        <w:t>增加</w:t>
      </w:r>
      <w:r>
        <w:rPr>
          <w:rFonts w:hint="eastAsia" w:ascii="Times New Roman" w:eastAsia="方正仿宋_GBK"/>
          <w:sz w:val="28"/>
          <w:lang w:val="en-US" w:eastAsia="zh-CN"/>
        </w:rPr>
        <w:t>59.88</w:t>
      </w:r>
      <w:r>
        <w:rPr>
          <w:rFonts w:hint="eastAsia" w:ascii="Times New Roman" w:eastAsia="方正仿宋_GBK"/>
          <w:sz w:val="28"/>
        </w:rPr>
        <w:t>万元，其中：基本支出</w:t>
      </w:r>
      <w:r>
        <w:rPr>
          <w:rFonts w:hint="eastAsia" w:ascii="Times New Roman" w:eastAsia="方正仿宋_GBK"/>
          <w:sz w:val="28"/>
          <w:lang w:eastAsia="zh-CN"/>
        </w:rPr>
        <w:t>增加</w:t>
      </w:r>
      <w:r>
        <w:rPr>
          <w:rFonts w:hint="eastAsia" w:ascii="Times New Roman" w:eastAsia="方正仿宋_GBK"/>
          <w:sz w:val="28"/>
          <w:lang w:val="en-US" w:eastAsia="zh-CN"/>
        </w:rPr>
        <w:t>54.93</w:t>
      </w:r>
      <w:r>
        <w:rPr>
          <w:rFonts w:hint="eastAsia" w:ascii="Times New Roman" w:eastAsia="方正仿宋_GBK"/>
          <w:sz w:val="28"/>
        </w:rPr>
        <w:t>万元，主要是人员</w:t>
      </w:r>
      <w:r>
        <w:rPr>
          <w:rFonts w:hint="eastAsia" w:ascii="Times New Roman" w:eastAsia="方正仿宋_GBK"/>
          <w:sz w:val="28"/>
          <w:lang w:eastAsia="zh-CN"/>
        </w:rPr>
        <w:t>增加</w:t>
      </w:r>
      <w:r>
        <w:rPr>
          <w:rFonts w:hint="eastAsia" w:ascii="Times New Roman" w:eastAsia="方正仿宋_GBK"/>
          <w:sz w:val="28"/>
        </w:rPr>
        <w:t>，相应</w:t>
      </w:r>
      <w:r>
        <w:rPr>
          <w:rFonts w:hint="eastAsia" w:ascii="Times New Roman" w:eastAsia="方正仿宋_GBK"/>
          <w:sz w:val="28"/>
          <w:lang w:eastAsia="zh-CN"/>
        </w:rPr>
        <w:t>增加</w:t>
      </w:r>
      <w:r>
        <w:rPr>
          <w:rFonts w:hint="eastAsia" w:ascii="Times New Roman" w:eastAsia="方正仿宋_GBK"/>
          <w:sz w:val="28"/>
        </w:rPr>
        <w:t>人员经费和日常公用经费；项目支出</w:t>
      </w:r>
      <w:r>
        <w:rPr>
          <w:rFonts w:hint="eastAsia" w:ascii="Times New Roman" w:eastAsia="方正仿宋_GBK"/>
          <w:sz w:val="28"/>
          <w:lang w:eastAsia="zh-CN"/>
        </w:rPr>
        <w:t>增加</w:t>
      </w:r>
      <w:r>
        <w:rPr>
          <w:rFonts w:hint="eastAsia" w:ascii="Times New Roman" w:eastAsia="方正仿宋_GBK"/>
          <w:sz w:val="28"/>
          <w:lang w:val="en-US" w:eastAsia="zh-CN"/>
        </w:rPr>
        <w:t>4.95</w:t>
      </w:r>
      <w:r>
        <w:rPr>
          <w:rFonts w:hint="eastAsia" w:ascii="Times New Roman" w:eastAsia="方正仿宋_GBK"/>
          <w:sz w:val="28"/>
        </w:rPr>
        <w:t>万元，</w:t>
      </w:r>
      <w:r>
        <w:rPr>
          <w:rFonts w:hint="eastAsia" w:ascii="Times New Roman" w:eastAsia="方正仿宋_GBK"/>
          <w:sz w:val="28"/>
          <w:lang w:eastAsia="zh-CN"/>
        </w:rPr>
        <w:t>虽然根据勤俭办公原则及相关项目资金需求，减少了效能纠风经费，双问计活动经费以及值班视频系统安装经费，但是根据上级文件要求，某涉密项目预算增加，</w:t>
      </w:r>
      <w:r>
        <w:rPr>
          <w:rFonts w:hint="eastAsia" w:ascii="Times New Roman" w:eastAsia="方正仿宋_GBK"/>
          <w:sz w:val="28"/>
        </w:rPr>
        <w:t>其他支出无增减变化。</w:t>
      </w:r>
    </w:p>
    <w:p>
      <w:pPr>
        <w:spacing w:line="500" w:lineRule="exact"/>
        <w:ind w:firstLine="560" w:firstLineChars="200"/>
        <w:jc w:val="left"/>
        <w:rPr>
          <w:rFonts w:ascii="Times New Roman" w:eastAsia="方正仿宋_GBK"/>
          <w:sz w:val="28"/>
        </w:rPr>
      </w:pPr>
    </w:p>
    <w:p>
      <w:pPr>
        <w:numPr>
          <w:ilvl w:val="0"/>
          <w:numId w:val="1"/>
        </w:numPr>
        <w:spacing w:before="156" w:beforeLines="50" w:after="156" w:afterLines="50"/>
        <w:ind w:firstLine="640" w:firstLineChars="200"/>
        <w:jc w:val="left"/>
        <w:outlineLvl w:val="2"/>
        <w:rPr>
          <w:rFonts w:hint="eastAsia" w:ascii="黑体" w:hAnsi="黑体" w:eastAsia="黑体"/>
          <w:sz w:val="32"/>
        </w:rPr>
      </w:pPr>
      <w:bookmarkStart w:id="2" w:name="_Toc68099304"/>
      <w:r>
        <w:rPr>
          <w:rFonts w:hint="eastAsia" w:ascii="黑体" w:hAnsi="黑体" w:eastAsia="黑体"/>
          <w:sz w:val="32"/>
        </w:rPr>
        <w:t>机关运行经费安排情况</w:t>
      </w:r>
      <w:bookmarkEnd w:id="2"/>
    </w:p>
    <w:p>
      <w:pPr>
        <w:autoSpaceDE w:val="0"/>
        <w:autoSpaceDN w:val="0"/>
        <w:adjustRightInd w:val="0"/>
        <w:ind w:left="198" w:firstLine="640" w:firstLineChars="200"/>
        <w:jc w:val="left"/>
        <w:rPr>
          <w:rFonts w:ascii="Times New Roman" w:eastAsia="方正仿宋_GBK"/>
          <w:sz w:val="28"/>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w:t>
      </w:r>
      <w:r>
        <w:rPr>
          <w:rFonts w:hint="eastAsia" w:ascii="Times New Roman" w:hAnsi="Times New Roman" w:eastAsia="仿宋" w:cs="Times New Roman"/>
          <w:color w:val="000000" w:themeColor="text1"/>
          <w:sz w:val="32"/>
          <w:szCs w:val="32"/>
          <w14:textFill>
            <w14:solidFill>
              <w14:schemeClr w14:val="tx1"/>
            </w14:solidFill>
          </w14:textFill>
        </w:rPr>
        <w:t>机关运行经费</w:t>
      </w:r>
      <w:r>
        <w:rPr>
          <w:rFonts w:hint="eastAsia" w:ascii="Times New Roman" w:hAnsi="Times New Roman" w:eastAsia="仿宋" w:cs="Times New Roman"/>
          <w:sz w:val="32"/>
          <w:szCs w:val="32"/>
        </w:rPr>
        <w:t>共计安排</w:t>
      </w:r>
      <w:r>
        <w:rPr>
          <w:rFonts w:hint="eastAsia" w:ascii="Times New Roman" w:hAnsi="Times New Roman" w:eastAsia="仿宋" w:cs="Times New Roman"/>
          <w:sz w:val="32"/>
          <w:szCs w:val="32"/>
          <w:lang w:val="en-US" w:eastAsia="zh-CN"/>
        </w:rPr>
        <w:t>187.14</w:t>
      </w:r>
      <w:r>
        <w:rPr>
          <w:rFonts w:hint="eastAsia" w:ascii="Times New Roman" w:hAnsi="Times New Roman" w:eastAsia="仿宋" w:cs="Times New Roman"/>
          <w:sz w:val="32"/>
          <w:szCs w:val="32"/>
        </w:rPr>
        <w:t>万元，主要用于保证机关正常运转的办公及印刷费、邮电费、差旅费、会议费、专用材料及一般设备购置费、公务车运行维护费等支出。</w:t>
      </w:r>
    </w:p>
    <w:p>
      <w:pPr>
        <w:spacing w:before="156" w:beforeLines="50" w:after="156" w:afterLines="50"/>
        <w:ind w:firstLine="640" w:firstLineChars="200"/>
        <w:jc w:val="left"/>
        <w:outlineLvl w:val="2"/>
        <w:rPr>
          <w:rFonts w:hint="eastAsia" w:ascii="Times New Roman" w:hAnsi="宋体"/>
          <w:sz w:val="32"/>
        </w:rPr>
      </w:pPr>
      <w:bookmarkStart w:id="3" w:name="_Toc68099305"/>
      <w:r>
        <w:rPr>
          <w:rFonts w:hint="eastAsia" w:ascii="黑体" w:hAnsi="黑体" w:eastAsia="黑体"/>
          <w:sz w:val="32"/>
        </w:rPr>
        <w:t>四、财政拨款</w:t>
      </w:r>
      <w:r>
        <w:rPr>
          <w:rFonts w:hint="cs" w:ascii="黑体" w:hAnsi="黑体" w:eastAsia="黑体"/>
          <w:sz w:val="32"/>
        </w:rPr>
        <w:t>“</w:t>
      </w:r>
      <w:r>
        <w:rPr>
          <w:rFonts w:hint="eastAsia" w:ascii="黑体" w:hAnsi="黑体" w:eastAsia="黑体"/>
          <w:sz w:val="32"/>
        </w:rPr>
        <w:t>三公</w:t>
      </w:r>
      <w:r>
        <w:rPr>
          <w:rFonts w:hint="cs" w:ascii="黑体" w:hAnsi="黑体" w:eastAsia="黑体"/>
          <w:sz w:val="32"/>
        </w:rPr>
        <w:t>”</w:t>
      </w:r>
      <w:r>
        <w:rPr>
          <w:rFonts w:hint="eastAsia" w:ascii="黑体" w:hAnsi="黑体" w:eastAsia="黑体"/>
          <w:sz w:val="32"/>
        </w:rPr>
        <w:t>经费预算情况及增减变化原因</w:t>
      </w:r>
      <w:bookmarkEnd w:id="3"/>
    </w:p>
    <w:p>
      <w:pPr>
        <w:spacing w:line="500" w:lineRule="exact"/>
        <w:ind w:firstLine="640" w:firstLineChars="200"/>
        <w:jc w:val="left"/>
        <w:rPr>
          <w:rFonts w:ascii="Times New Roman" w:eastAsia="方正仿宋_GBK"/>
          <w:sz w:val="28"/>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年，我部门财政拨款“三公”经费预算安排</w:t>
      </w:r>
      <w:r>
        <w:rPr>
          <w:rFonts w:hint="eastAsia" w:ascii="Times New Roman" w:hAnsi="Times New Roman" w:eastAsia="仿宋" w:cs="Times New Roman"/>
          <w:sz w:val="32"/>
          <w:szCs w:val="32"/>
          <w:lang w:val="en-US" w:eastAsia="zh-CN"/>
        </w:rPr>
        <w:t>12.05</w:t>
      </w:r>
      <w:r>
        <w:rPr>
          <w:rFonts w:hint="eastAsia" w:ascii="Times New Roman" w:hAnsi="Times New Roman" w:eastAsia="仿宋" w:cs="Times New Roman"/>
          <w:sz w:val="32"/>
          <w:szCs w:val="32"/>
        </w:rPr>
        <w:t>万元，其中：公务用车购置及运维费</w:t>
      </w:r>
      <w:r>
        <w:rPr>
          <w:rFonts w:hint="eastAsia" w:ascii="Times New Roman" w:hAnsi="Times New Roman" w:eastAsia="仿宋" w:cs="Times New Roman"/>
          <w:sz w:val="32"/>
          <w:szCs w:val="32"/>
          <w:lang w:val="en-US" w:eastAsia="zh-CN"/>
        </w:rPr>
        <w:t>11.6</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11.6</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0.45</w:t>
      </w:r>
      <w:r>
        <w:rPr>
          <w:rFonts w:hint="eastAsia" w:ascii="Times New Roman" w:hAnsi="Times New Roman" w:eastAsia="仿宋" w:cs="Times New Roman"/>
          <w:sz w:val="32"/>
          <w:szCs w:val="32"/>
        </w:rPr>
        <w:t>万元。“三公”经费与上年</w:t>
      </w:r>
      <w:r>
        <w:rPr>
          <w:rFonts w:hint="eastAsia" w:ascii="Times New Roman" w:hAnsi="Times New Roman" w:eastAsia="仿宋" w:cs="Times New Roman"/>
          <w:sz w:val="32"/>
          <w:szCs w:val="32"/>
          <w:lang w:eastAsia="zh-CN"/>
        </w:rPr>
        <w:t>相比无增减变化，主要是按照勤俭办公的原则安排“三公</w:t>
      </w:r>
      <w:r>
        <w:rPr>
          <w:rFonts w:hint="default" w:ascii="Times New Roman" w:hAnsi="Times New Roman" w:eastAsia="仿宋" w:cs="Times New Roman"/>
          <w:sz w:val="32"/>
          <w:szCs w:val="32"/>
          <w:lang w:val="en-US" w:eastAsia="zh-CN"/>
        </w:rPr>
        <w:t>”</w:t>
      </w:r>
      <w:r>
        <w:rPr>
          <w:rFonts w:hint="eastAsia" w:ascii="Times New Roman" w:hAnsi="Times New Roman" w:eastAsia="仿宋" w:cs="Times New Roman"/>
          <w:sz w:val="32"/>
          <w:szCs w:val="32"/>
          <w:lang w:eastAsia="zh-CN"/>
        </w:rPr>
        <w:t>经费预算</w:t>
      </w:r>
      <w:r>
        <w:rPr>
          <w:rFonts w:hint="eastAsia" w:ascii="Times New Roman" w:hAnsi="Times New Roman" w:eastAsia="仿宋" w:cs="Times New Roman"/>
          <w:sz w:val="32"/>
          <w:szCs w:val="32"/>
          <w:lang w:val="en-US" w:eastAsia="zh-CN"/>
        </w:rPr>
        <w:t>。</w:t>
      </w:r>
    </w:p>
    <w:p>
      <w:pPr>
        <w:spacing w:before="156" w:beforeLines="50" w:after="156" w:afterLines="50"/>
        <w:ind w:firstLine="640" w:firstLineChars="200"/>
        <w:jc w:val="left"/>
        <w:outlineLvl w:val="2"/>
        <w:rPr>
          <w:rFonts w:hint="eastAsia" w:ascii="Times New Roman" w:hAnsi="宋体"/>
          <w:sz w:val="32"/>
        </w:rPr>
      </w:pPr>
      <w:bookmarkStart w:id="4" w:name="_Toc68099306"/>
      <w:r>
        <w:rPr>
          <w:rFonts w:hint="eastAsia" w:ascii="黑体" w:hAnsi="黑体" w:eastAsia="黑体"/>
          <w:sz w:val="32"/>
        </w:rPr>
        <w:t>五、预算绩效信息</w:t>
      </w:r>
      <w:bookmarkEnd w:id="4"/>
    </w:p>
    <w:p>
      <w:pPr>
        <w:ind w:firstLine="643" w:firstLineChars="200"/>
        <w:jc w:val="left"/>
        <w:rPr>
          <w:rFonts w:hint="eastAsia" w:ascii="Times New Roman" w:hAnsi="宋体"/>
          <w:b/>
          <w:sz w:val="32"/>
        </w:rPr>
      </w:pPr>
      <w:r>
        <w:rPr>
          <w:rFonts w:hint="eastAsia" w:ascii="方正楷体_GBK" w:eastAsia="方正楷体_GBK"/>
          <w:b/>
          <w:sz w:val="32"/>
        </w:rPr>
        <w:t>第一部分</w:t>
      </w:r>
      <w:r>
        <w:rPr>
          <w:rFonts w:ascii="方正楷体_GBK" w:eastAsia="方正楷体_GBK"/>
          <w:b/>
          <w:sz w:val="32"/>
        </w:rPr>
        <w:t xml:space="preserve"> </w:t>
      </w:r>
      <w:r>
        <w:rPr>
          <w:rFonts w:hint="eastAsia" w:ascii="方正楷体_GBK" w:eastAsia="方正楷体_GBK"/>
          <w:b/>
          <w:sz w:val="32"/>
        </w:rPr>
        <w:t>部门整体绩效目标</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（一）总体绩效目标</w:t>
      </w:r>
    </w:p>
    <w:p>
      <w:pPr>
        <w:spacing w:line="500" w:lineRule="exact"/>
        <w:ind w:firstLine="560" w:firstLineChars="200"/>
        <w:jc w:val="left"/>
        <w:rPr>
          <w:rFonts w:ascii="Times New Roman" w:eastAsia="方正仿宋_GBK"/>
          <w:sz w:val="28"/>
        </w:rPr>
      </w:pPr>
      <w:r>
        <w:rPr>
          <w:rFonts w:ascii="Times New Roman" w:eastAsia="方正仿宋_GBK"/>
          <w:sz w:val="28"/>
        </w:rPr>
        <w:t>保障区委办公室大型会议、重大活动的正常、顺利举办；保障区委公文正常运转。围绕省市和区委、区政府的重大决策部署，围绕区领导重要批示和指示，围绕热点难点问题，明确责任、定出措施，按节点考核、按时间推进。通过调研课题就党委和政府关注的问题，提出客观、有价值、有分量、有影响的意见建议，收集信息，反映民意，及时上报，促进决策民主化和科学化。数据资源丰富、数据正版、权威可靠，用户满意度高。线路畅通，系统运行稳定。</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（二）分项绩效目标</w:t>
      </w:r>
    </w:p>
    <w:p>
      <w:pPr>
        <w:spacing w:line="500" w:lineRule="exact"/>
        <w:ind w:firstLine="560" w:firstLineChars="200"/>
        <w:jc w:val="left"/>
        <w:rPr>
          <w:rFonts w:ascii="Times New Roman" w:eastAsia="方正仿宋_GBK"/>
          <w:sz w:val="28"/>
        </w:rPr>
      </w:pPr>
      <w:r>
        <w:rPr>
          <w:rFonts w:ascii="Times New Roman" w:eastAsia="方正仿宋_GBK"/>
          <w:sz w:val="28"/>
        </w:rPr>
        <w:t>第一，参谋协调运转</w:t>
      </w:r>
    </w:p>
    <w:p>
      <w:pPr>
        <w:spacing w:line="500" w:lineRule="exact"/>
        <w:ind w:firstLine="560" w:firstLineChars="200"/>
        <w:jc w:val="left"/>
        <w:rPr>
          <w:rFonts w:ascii="Times New Roman" w:eastAsia="方正仿宋_GBK"/>
          <w:sz w:val="28"/>
        </w:rPr>
      </w:pPr>
      <w:r>
        <w:rPr>
          <w:rFonts w:ascii="Times New Roman" w:eastAsia="方正仿宋_GBK"/>
          <w:sz w:val="28"/>
        </w:rPr>
        <w:t>1.公文运转</w:t>
      </w:r>
    </w:p>
    <w:p>
      <w:pPr>
        <w:spacing w:line="500" w:lineRule="exact"/>
        <w:ind w:firstLine="560" w:firstLineChars="200"/>
        <w:jc w:val="left"/>
        <w:rPr>
          <w:rFonts w:ascii="Times New Roman" w:eastAsia="方正仿宋_GBK"/>
          <w:sz w:val="28"/>
        </w:rPr>
      </w:pPr>
      <w:r>
        <w:rPr>
          <w:rFonts w:ascii="Times New Roman" w:eastAsia="方正仿宋_GBK"/>
          <w:sz w:val="28"/>
        </w:rPr>
        <w:t>改进公文办理，规范流程，做到零停留、无差错。公文审核严谨高效，增强区委文件的权威性。加强文稿前期介入，打造精品文稿。</w:t>
      </w:r>
    </w:p>
    <w:p>
      <w:pPr>
        <w:spacing w:line="500" w:lineRule="exact"/>
        <w:ind w:firstLine="560" w:firstLineChars="200"/>
        <w:jc w:val="left"/>
        <w:rPr>
          <w:rFonts w:ascii="Times New Roman" w:eastAsia="方正仿宋_GBK"/>
          <w:sz w:val="28"/>
        </w:rPr>
      </w:pPr>
      <w:r>
        <w:rPr>
          <w:rFonts w:ascii="Times New Roman" w:eastAsia="方正仿宋_GBK"/>
          <w:sz w:val="28"/>
        </w:rPr>
        <w:t>2.协调区委大型会议和活动</w:t>
      </w:r>
    </w:p>
    <w:p>
      <w:pPr>
        <w:spacing w:line="500" w:lineRule="exact"/>
        <w:ind w:firstLine="560" w:firstLineChars="200"/>
        <w:jc w:val="left"/>
        <w:rPr>
          <w:rFonts w:ascii="Times New Roman" w:eastAsia="方正仿宋_GBK"/>
          <w:sz w:val="28"/>
        </w:rPr>
      </w:pPr>
      <w:r>
        <w:rPr>
          <w:rFonts w:ascii="Times New Roman" w:eastAsia="方正仿宋_GBK"/>
          <w:sz w:val="28"/>
        </w:rPr>
        <w:t>加强区级层面重要会议活动的统筹协调，精心谋划组织好全区性重大会议活动，区委主要领导参加的重要会议活动，要从严从细谋划安排</w:t>
      </w:r>
    </w:p>
    <w:p>
      <w:pPr>
        <w:spacing w:line="500" w:lineRule="exact"/>
        <w:ind w:firstLine="560" w:firstLineChars="200"/>
        <w:jc w:val="left"/>
        <w:rPr>
          <w:rFonts w:ascii="Times New Roman" w:eastAsia="方正仿宋_GBK"/>
          <w:sz w:val="28"/>
        </w:rPr>
      </w:pPr>
      <w:r>
        <w:rPr>
          <w:rFonts w:ascii="Times New Roman" w:eastAsia="方正仿宋_GBK"/>
          <w:sz w:val="28"/>
        </w:rPr>
        <w:t>3.会务接待</w:t>
      </w:r>
    </w:p>
    <w:p>
      <w:pPr>
        <w:spacing w:line="500" w:lineRule="exact"/>
        <w:ind w:firstLine="560" w:firstLineChars="200"/>
        <w:jc w:val="left"/>
        <w:rPr>
          <w:rFonts w:ascii="Times New Roman" w:eastAsia="方正仿宋_GBK"/>
          <w:sz w:val="28"/>
        </w:rPr>
      </w:pPr>
      <w:r>
        <w:rPr>
          <w:rFonts w:ascii="Times New Roman" w:eastAsia="方正仿宋_GBK"/>
          <w:sz w:val="28"/>
        </w:rPr>
        <w:t>严格执行中央八项规定，坚持热情周到、简洁简朴。严格执行接待标准、降低接待费规模。</w:t>
      </w:r>
    </w:p>
    <w:p>
      <w:pPr>
        <w:spacing w:line="500" w:lineRule="exact"/>
        <w:ind w:firstLine="560" w:firstLineChars="200"/>
        <w:jc w:val="left"/>
        <w:rPr>
          <w:rFonts w:ascii="Times New Roman" w:eastAsia="方正仿宋_GBK"/>
          <w:sz w:val="28"/>
        </w:rPr>
      </w:pPr>
      <w:r>
        <w:rPr>
          <w:rFonts w:ascii="Times New Roman" w:eastAsia="方正仿宋_GBK"/>
          <w:sz w:val="28"/>
        </w:rPr>
        <w:t>第二，信息收集和督查调研</w:t>
      </w:r>
    </w:p>
    <w:p>
      <w:pPr>
        <w:spacing w:line="500" w:lineRule="exact"/>
        <w:ind w:firstLine="560" w:firstLineChars="200"/>
        <w:jc w:val="left"/>
        <w:rPr>
          <w:rFonts w:ascii="Times New Roman" w:eastAsia="方正仿宋_GBK"/>
          <w:sz w:val="28"/>
        </w:rPr>
      </w:pPr>
      <w:r>
        <w:rPr>
          <w:rFonts w:ascii="Times New Roman" w:eastAsia="方正仿宋_GBK"/>
          <w:sz w:val="28"/>
        </w:rPr>
        <w:t>1.信息工作</w:t>
      </w:r>
    </w:p>
    <w:p>
      <w:pPr>
        <w:spacing w:line="500" w:lineRule="exact"/>
        <w:ind w:firstLine="560" w:firstLineChars="200"/>
        <w:jc w:val="left"/>
        <w:rPr>
          <w:rFonts w:ascii="Times New Roman" w:eastAsia="方正仿宋_GBK"/>
          <w:sz w:val="28"/>
        </w:rPr>
      </w:pPr>
      <w:r>
        <w:rPr>
          <w:rFonts w:ascii="Times New Roman" w:eastAsia="方正仿宋_GBK"/>
          <w:sz w:val="28"/>
        </w:rPr>
        <w:t>信息真实完整，领导满意，批示率高。</w:t>
      </w:r>
    </w:p>
    <w:p>
      <w:pPr>
        <w:spacing w:line="500" w:lineRule="exact"/>
        <w:ind w:firstLine="560" w:firstLineChars="200"/>
        <w:jc w:val="left"/>
        <w:rPr>
          <w:rFonts w:ascii="Times New Roman" w:eastAsia="方正仿宋_GBK"/>
          <w:sz w:val="28"/>
        </w:rPr>
      </w:pPr>
      <w:r>
        <w:rPr>
          <w:rFonts w:ascii="Times New Roman" w:eastAsia="方正仿宋_GBK"/>
          <w:sz w:val="28"/>
        </w:rPr>
        <w:t>2.督查工作</w:t>
      </w:r>
    </w:p>
    <w:p>
      <w:pPr>
        <w:spacing w:line="500" w:lineRule="exact"/>
        <w:ind w:firstLine="560" w:firstLineChars="200"/>
        <w:jc w:val="left"/>
        <w:rPr>
          <w:rFonts w:ascii="Times New Roman" w:eastAsia="方正仿宋_GBK"/>
          <w:sz w:val="28"/>
        </w:rPr>
      </w:pPr>
      <w:r>
        <w:rPr>
          <w:rFonts w:ascii="Times New Roman" w:eastAsia="方正仿宋_GBK"/>
          <w:sz w:val="28"/>
        </w:rPr>
        <w:t>围绕省市和区委、区政府的重大决策部署，围绕区领导重要批示和指示，围绕热点难点问题，明确责任、定出措施，按节点考核、按时间推进。</w:t>
      </w:r>
    </w:p>
    <w:p>
      <w:pPr>
        <w:spacing w:line="500" w:lineRule="exact"/>
        <w:ind w:firstLine="560" w:firstLineChars="200"/>
        <w:jc w:val="left"/>
        <w:rPr>
          <w:rFonts w:ascii="Times New Roman" w:eastAsia="方正仿宋_GBK"/>
          <w:sz w:val="28"/>
        </w:rPr>
      </w:pPr>
      <w:r>
        <w:rPr>
          <w:rFonts w:ascii="Times New Roman" w:eastAsia="方正仿宋_GBK"/>
          <w:sz w:val="28"/>
        </w:rPr>
        <w:t>3.调研工作</w:t>
      </w:r>
    </w:p>
    <w:p>
      <w:pPr>
        <w:spacing w:line="500" w:lineRule="exact"/>
        <w:ind w:firstLine="560" w:firstLineChars="200"/>
        <w:jc w:val="left"/>
        <w:rPr>
          <w:rFonts w:ascii="Times New Roman" w:eastAsia="方正仿宋_GBK"/>
          <w:sz w:val="28"/>
        </w:rPr>
      </w:pPr>
      <w:r>
        <w:rPr>
          <w:rFonts w:ascii="Times New Roman" w:eastAsia="方正仿宋_GBK"/>
          <w:sz w:val="28"/>
        </w:rPr>
        <w:t>通过调研课题就党委和政府关注的问题，提出客观、有价值、有分量、有影响的意见建议，促进决策民主化和科学化。</w:t>
      </w:r>
    </w:p>
    <w:p>
      <w:pPr>
        <w:spacing w:line="500" w:lineRule="exact"/>
        <w:ind w:firstLine="560" w:firstLineChars="200"/>
        <w:jc w:val="left"/>
        <w:rPr>
          <w:rFonts w:ascii="Times New Roman" w:eastAsia="方正仿宋_GBK"/>
          <w:sz w:val="28"/>
        </w:rPr>
      </w:pPr>
      <w:r>
        <w:rPr>
          <w:rFonts w:ascii="Times New Roman" w:eastAsia="方正仿宋_GBK"/>
          <w:sz w:val="28"/>
        </w:rPr>
        <w:t>4.社情民意工作</w:t>
      </w:r>
    </w:p>
    <w:p>
      <w:pPr>
        <w:spacing w:line="500" w:lineRule="exact"/>
        <w:ind w:firstLine="560" w:firstLineChars="200"/>
        <w:jc w:val="left"/>
        <w:rPr>
          <w:rFonts w:ascii="Times New Roman" w:eastAsia="方正仿宋_GBK"/>
          <w:sz w:val="28"/>
        </w:rPr>
      </w:pPr>
      <w:r>
        <w:rPr>
          <w:rFonts w:ascii="Times New Roman" w:eastAsia="方正仿宋_GBK"/>
          <w:sz w:val="28"/>
        </w:rPr>
        <w:t>通过界别渠道密切联系群众，反映社情民意，努力做到协调关系、化解矛盾、理顺情绪，增进社会各阶层不同利益群体的和谐和稳定</w:t>
      </w:r>
    </w:p>
    <w:p>
      <w:pPr>
        <w:spacing w:line="500" w:lineRule="exact"/>
        <w:ind w:firstLine="560" w:firstLineChars="200"/>
        <w:jc w:val="left"/>
        <w:rPr>
          <w:rFonts w:ascii="Times New Roman" w:eastAsia="方正仿宋_GBK"/>
          <w:sz w:val="28"/>
        </w:rPr>
      </w:pPr>
      <w:r>
        <w:rPr>
          <w:rFonts w:ascii="Times New Roman" w:eastAsia="方正仿宋_GBK"/>
          <w:sz w:val="28"/>
        </w:rPr>
        <w:t>第三，公务内网建设与维护</w:t>
      </w:r>
    </w:p>
    <w:p>
      <w:pPr>
        <w:spacing w:line="500" w:lineRule="exact"/>
        <w:ind w:firstLine="560" w:firstLineChars="200"/>
        <w:jc w:val="left"/>
        <w:rPr>
          <w:rFonts w:ascii="Times New Roman" w:eastAsia="方正仿宋_GBK"/>
          <w:sz w:val="28"/>
        </w:rPr>
      </w:pPr>
      <w:r>
        <w:rPr>
          <w:rFonts w:ascii="Times New Roman" w:eastAsia="方正仿宋_GBK"/>
          <w:sz w:val="28"/>
        </w:rPr>
        <w:t>数据资源丰富、数据正版、权威可靠，用户满意度高。线路畅通，系统运行稳定。</w:t>
      </w:r>
    </w:p>
    <w:p>
      <w:pPr>
        <w:spacing w:line="500" w:lineRule="exact"/>
        <w:ind w:firstLine="560" w:firstLineChars="200"/>
        <w:jc w:val="left"/>
        <w:rPr>
          <w:rFonts w:ascii="Times New Roman" w:eastAsia="方正仿宋_GBK"/>
          <w:sz w:val="28"/>
        </w:rPr>
      </w:pPr>
      <w:r>
        <w:rPr>
          <w:rFonts w:ascii="Times New Roman" w:eastAsia="方正仿宋_GBK"/>
          <w:sz w:val="28"/>
        </w:rPr>
        <w:t>第四，密码管理（涉密）</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（三）工作保障措施</w:t>
      </w:r>
    </w:p>
    <w:p>
      <w:pPr>
        <w:spacing w:line="500" w:lineRule="exact"/>
        <w:ind w:firstLine="560" w:firstLineChars="200"/>
        <w:jc w:val="left"/>
        <w:rPr>
          <w:rFonts w:ascii="Times New Roman" w:eastAsia="方正仿宋_GBK"/>
          <w:sz w:val="28"/>
        </w:rPr>
      </w:pPr>
      <w:r>
        <w:rPr>
          <w:rFonts w:ascii="Times New Roman" w:eastAsia="方正仿宋_GBK"/>
          <w:sz w:val="28"/>
        </w:rPr>
        <w:t>第一，参谋协调运转</w:t>
      </w:r>
    </w:p>
    <w:p>
      <w:pPr>
        <w:spacing w:line="500" w:lineRule="exact"/>
        <w:ind w:firstLine="560" w:firstLineChars="200"/>
        <w:jc w:val="left"/>
        <w:rPr>
          <w:rFonts w:ascii="Times New Roman" w:eastAsia="方正仿宋_GBK"/>
          <w:sz w:val="28"/>
        </w:rPr>
      </w:pPr>
      <w:r>
        <w:rPr>
          <w:rFonts w:ascii="Times New Roman" w:eastAsia="方正仿宋_GBK"/>
          <w:sz w:val="28"/>
        </w:rPr>
        <w:t>1.公文运转</w:t>
      </w:r>
    </w:p>
    <w:p>
      <w:pPr>
        <w:spacing w:line="500" w:lineRule="exact"/>
        <w:ind w:firstLine="560" w:firstLineChars="200"/>
        <w:jc w:val="left"/>
        <w:rPr>
          <w:rFonts w:ascii="Times New Roman" w:eastAsia="方正仿宋_GBK"/>
          <w:sz w:val="28"/>
        </w:rPr>
      </w:pPr>
      <w:r>
        <w:rPr>
          <w:rFonts w:ascii="Times New Roman" w:eastAsia="方正仿宋_GBK"/>
          <w:sz w:val="28"/>
        </w:rPr>
        <w:t>承担区委、区委领导同志交办的文件、讲话稿的起草或修改工作；区委文件和区委办公室代区委行文的核审工作；党刊党史编辑工作。</w:t>
      </w:r>
    </w:p>
    <w:p>
      <w:pPr>
        <w:spacing w:line="500" w:lineRule="exact"/>
        <w:ind w:firstLine="560" w:firstLineChars="200"/>
        <w:jc w:val="left"/>
        <w:rPr>
          <w:rFonts w:ascii="Times New Roman" w:eastAsia="方正仿宋_GBK"/>
          <w:sz w:val="28"/>
        </w:rPr>
      </w:pPr>
      <w:r>
        <w:rPr>
          <w:rFonts w:ascii="Times New Roman" w:eastAsia="方正仿宋_GBK"/>
          <w:sz w:val="28"/>
        </w:rPr>
        <w:t>2.协调区委大型会议和活动</w:t>
      </w:r>
    </w:p>
    <w:p>
      <w:pPr>
        <w:spacing w:line="500" w:lineRule="exact"/>
        <w:ind w:firstLine="560" w:firstLineChars="200"/>
        <w:jc w:val="left"/>
        <w:rPr>
          <w:rFonts w:ascii="Times New Roman" w:eastAsia="方正仿宋_GBK"/>
          <w:sz w:val="28"/>
        </w:rPr>
      </w:pPr>
      <w:r>
        <w:rPr>
          <w:rFonts w:ascii="Times New Roman" w:eastAsia="方正仿宋_GBK"/>
          <w:sz w:val="28"/>
        </w:rPr>
        <w:t>区委各种会议的会务工作和区委日常工作活动的组织安排。</w:t>
      </w:r>
    </w:p>
    <w:p>
      <w:pPr>
        <w:spacing w:line="500" w:lineRule="exact"/>
        <w:ind w:firstLine="560" w:firstLineChars="200"/>
        <w:jc w:val="left"/>
        <w:rPr>
          <w:rFonts w:ascii="Times New Roman" w:eastAsia="方正仿宋_GBK"/>
          <w:sz w:val="28"/>
        </w:rPr>
      </w:pPr>
      <w:r>
        <w:rPr>
          <w:rFonts w:ascii="Times New Roman" w:eastAsia="方正仿宋_GBK"/>
          <w:sz w:val="28"/>
        </w:rPr>
        <w:t>3.会务接待</w:t>
      </w:r>
    </w:p>
    <w:p>
      <w:pPr>
        <w:spacing w:line="500" w:lineRule="exact"/>
        <w:ind w:firstLine="560" w:firstLineChars="200"/>
        <w:jc w:val="left"/>
        <w:rPr>
          <w:rFonts w:ascii="Times New Roman" w:eastAsia="方正仿宋_GBK"/>
          <w:sz w:val="28"/>
        </w:rPr>
      </w:pPr>
      <w:r>
        <w:rPr>
          <w:rFonts w:ascii="Times New Roman" w:eastAsia="方正仿宋_GBK"/>
          <w:sz w:val="28"/>
        </w:rPr>
        <w:t>负责省市领导和兄弟县市（区）党委领导同志，以及办公室系统的接待服务工作；负责区委领导同志交办的其他接待任务。</w:t>
      </w:r>
    </w:p>
    <w:p>
      <w:pPr>
        <w:spacing w:line="500" w:lineRule="exact"/>
        <w:ind w:firstLine="560" w:firstLineChars="200"/>
        <w:jc w:val="left"/>
        <w:rPr>
          <w:rFonts w:ascii="Times New Roman" w:eastAsia="方正仿宋_GBK"/>
          <w:sz w:val="28"/>
        </w:rPr>
      </w:pPr>
      <w:r>
        <w:rPr>
          <w:rFonts w:ascii="Times New Roman" w:eastAsia="方正仿宋_GBK"/>
          <w:sz w:val="28"/>
        </w:rPr>
        <w:t>第二，信息收集和督查调研</w:t>
      </w:r>
    </w:p>
    <w:p>
      <w:pPr>
        <w:spacing w:line="500" w:lineRule="exact"/>
        <w:ind w:firstLine="560" w:firstLineChars="200"/>
        <w:jc w:val="left"/>
        <w:rPr>
          <w:rFonts w:ascii="Times New Roman" w:eastAsia="方正仿宋_GBK"/>
          <w:sz w:val="28"/>
        </w:rPr>
      </w:pPr>
      <w:r>
        <w:rPr>
          <w:rFonts w:ascii="Times New Roman" w:eastAsia="方正仿宋_GBK"/>
          <w:sz w:val="28"/>
        </w:rPr>
        <w:t>1.信息工作</w:t>
      </w:r>
    </w:p>
    <w:p>
      <w:pPr>
        <w:spacing w:line="500" w:lineRule="exact"/>
        <w:ind w:firstLine="560" w:firstLineChars="200"/>
        <w:jc w:val="left"/>
        <w:rPr>
          <w:rFonts w:ascii="Times New Roman" w:eastAsia="方正仿宋_GBK"/>
          <w:sz w:val="28"/>
        </w:rPr>
      </w:pPr>
      <w:r>
        <w:rPr>
          <w:rFonts w:ascii="Times New Roman" w:eastAsia="方正仿宋_GBK"/>
          <w:sz w:val="28"/>
        </w:rPr>
        <w:t>党委系统信息工作的组织、协调和指导。围绕省市、区委的重大决策部署收集、整理和反馈信息；信息发布和联络工作；全区党委系统信息网络的协调和指导工作。</w:t>
      </w:r>
    </w:p>
    <w:p>
      <w:pPr>
        <w:spacing w:line="500" w:lineRule="exact"/>
        <w:ind w:firstLine="560" w:firstLineChars="200"/>
        <w:jc w:val="left"/>
        <w:rPr>
          <w:rFonts w:ascii="Times New Roman" w:eastAsia="方正仿宋_GBK"/>
          <w:sz w:val="28"/>
        </w:rPr>
      </w:pPr>
      <w:r>
        <w:rPr>
          <w:rFonts w:ascii="Times New Roman" w:eastAsia="方正仿宋_GBK"/>
          <w:sz w:val="28"/>
        </w:rPr>
        <w:t>2.督查工作</w:t>
      </w:r>
    </w:p>
    <w:p>
      <w:pPr>
        <w:spacing w:line="500" w:lineRule="exact"/>
        <w:ind w:firstLine="560" w:firstLineChars="200"/>
        <w:jc w:val="left"/>
        <w:rPr>
          <w:rFonts w:ascii="Times New Roman" w:eastAsia="方正仿宋_GBK"/>
          <w:sz w:val="28"/>
        </w:rPr>
      </w:pPr>
      <w:r>
        <w:rPr>
          <w:rFonts w:ascii="Times New Roman" w:eastAsia="方正仿宋_GBK"/>
          <w:sz w:val="28"/>
        </w:rPr>
        <w:t>负责区委重大决策部署贯彻落实情况的督促检查。负责省市委和区委领导同志批示交办事项的督办落实。围绕区委关注的重点问题、决策落实中的难点问题、群众关心的热点问题开展督查调研。向上级部门及时反馈重大决策部署在本地的实施进展情况。</w:t>
      </w:r>
    </w:p>
    <w:p>
      <w:pPr>
        <w:spacing w:line="500" w:lineRule="exact"/>
        <w:ind w:firstLine="560" w:firstLineChars="200"/>
        <w:jc w:val="left"/>
        <w:rPr>
          <w:rFonts w:ascii="Times New Roman" w:eastAsia="方正仿宋_GBK"/>
          <w:sz w:val="28"/>
        </w:rPr>
      </w:pPr>
      <w:r>
        <w:rPr>
          <w:rFonts w:ascii="Times New Roman" w:eastAsia="方正仿宋_GBK"/>
          <w:sz w:val="28"/>
        </w:rPr>
        <w:t>3.调研工作</w:t>
      </w:r>
    </w:p>
    <w:p>
      <w:pPr>
        <w:spacing w:line="500" w:lineRule="exact"/>
        <w:ind w:firstLine="560" w:firstLineChars="200"/>
        <w:jc w:val="left"/>
        <w:rPr>
          <w:rFonts w:ascii="Times New Roman" w:eastAsia="方正仿宋_GBK"/>
          <w:sz w:val="28"/>
        </w:rPr>
      </w:pPr>
      <w:r>
        <w:rPr>
          <w:rFonts w:ascii="Times New Roman" w:eastAsia="方正仿宋_GBK"/>
          <w:sz w:val="28"/>
        </w:rPr>
        <w:t>围绕区委中心工作开展调查研究，及时向区委反映情况，提出建议，为区委决策提供参谋服务。</w:t>
      </w:r>
    </w:p>
    <w:p>
      <w:pPr>
        <w:spacing w:line="500" w:lineRule="exact"/>
        <w:ind w:firstLine="560" w:firstLineChars="200"/>
        <w:jc w:val="left"/>
        <w:rPr>
          <w:rFonts w:ascii="Times New Roman" w:eastAsia="方正仿宋_GBK"/>
          <w:sz w:val="28"/>
        </w:rPr>
      </w:pPr>
      <w:r>
        <w:rPr>
          <w:rFonts w:ascii="Times New Roman" w:eastAsia="方正仿宋_GBK"/>
          <w:sz w:val="28"/>
        </w:rPr>
        <w:t>4.社情民意工作</w:t>
      </w:r>
    </w:p>
    <w:p>
      <w:pPr>
        <w:spacing w:line="500" w:lineRule="exact"/>
        <w:ind w:firstLine="560" w:firstLineChars="200"/>
        <w:jc w:val="left"/>
        <w:rPr>
          <w:rFonts w:ascii="Times New Roman" w:eastAsia="方正仿宋_GBK"/>
          <w:sz w:val="28"/>
        </w:rPr>
      </w:pPr>
      <w:r>
        <w:rPr>
          <w:rFonts w:ascii="Times New Roman" w:eastAsia="方正仿宋_GBK"/>
          <w:sz w:val="28"/>
        </w:rPr>
        <w:t>办理市委社情民意交办件；对所有征集建议进行汇总，筛选整理优秀建议上报，供市委主要领导参阅。</w:t>
      </w:r>
    </w:p>
    <w:p>
      <w:pPr>
        <w:spacing w:line="500" w:lineRule="exact"/>
        <w:ind w:firstLine="560" w:firstLineChars="200"/>
        <w:jc w:val="left"/>
        <w:rPr>
          <w:rFonts w:ascii="Times New Roman" w:eastAsia="方正仿宋_GBK"/>
          <w:sz w:val="28"/>
        </w:rPr>
      </w:pPr>
      <w:r>
        <w:rPr>
          <w:rFonts w:ascii="Times New Roman" w:eastAsia="方正仿宋_GBK"/>
          <w:sz w:val="28"/>
        </w:rPr>
        <w:t>第三，公务内网建设与维护</w:t>
      </w:r>
    </w:p>
    <w:p>
      <w:pPr>
        <w:spacing w:line="500" w:lineRule="exact"/>
        <w:ind w:firstLine="560" w:firstLineChars="200"/>
        <w:jc w:val="left"/>
        <w:rPr>
          <w:rFonts w:ascii="Times New Roman" w:eastAsia="方正仿宋_GBK"/>
          <w:sz w:val="28"/>
        </w:rPr>
      </w:pPr>
      <w:r>
        <w:rPr>
          <w:rFonts w:ascii="Times New Roman" w:eastAsia="方正仿宋_GBK"/>
          <w:sz w:val="28"/>
        </w:rPr>
        <w:t>全区公务内网的建设和管理；计算机信息网络建设和维护；组织协调各类信息资源的上网和扩充，保障网络和信息安全。</w:t>
      </w:r>
    </w:p>
    <w:p>
      <w:pPr>
        <w:spacing w:line="500" w:lineRule="exact"/>
        <w:ind w:firstLine="560" w:firstLineChars="200"/>
        <w:jc w:val="left"/>
        <w:rPr>
          <w:rFonts w:ascii="Times New Roman" w:eastAsia="方正仿宋_GBK"/>
          <w:sz w:val="28"/>
        </w:rPr>
      </w:pPr>
      <w:r>
        <w:rPr>
          <w:rFonts w:ascii="Times New Roman" w:eastAsia="方正仿宋_GBK"/>
          <w:sz w:val="28"/>
        </w:rPr>
        <w:t>第四，密码管理</w:t>
      </w:r>
    </w:p>
    <w:p>
      <w:pPr>
        <w:spacing w:line="500" w:lineRule="exact"/>
        <w:ind w:firstLine="560" w:firstLineChars="200"/>
        <w:jc w:val="left"/>
        <w:rPr>
          <w:rFonts w:ascii="Times New Roman" w:eastAsia="方正仿宋_GBK"/>
          <w:sz w:val="28"/>
        </w:rPr>
      </w:pPr>
      <w:r>
        <w:rPr>
          <w:rFonts w:ascii="Times New Roman" w:eastAsia="方正仿宋_GBK"/>
          <w:sz w:val="28"/>
        </w:rPr>
        <w:t>全区党政系统密码通信和密码管理，区党政军领导机关及要害部门的核心机密的传递工作。承担区密码工作小组的日常工作。</w:t>
      </w:r>
    </w:p>
    <w:p>
      <w:pPr>
        <w:ind w:firstLine="643" w:firstLineChars="200"/>
        <w:jc w:val="left"/>
        <w:rPr>
          <w:rFonts w:hint="eastAsia" w:ascii="Times New Roman" w:hAnsi="宋体"/>
          <w:b/>
          <w:sz w:val="32"/>
        </w:rPr>
      </w:pPr>
      <w:r>
        <w:rPr>
          <w:rFonts w:hint="eastAsia" w:ascii="方正楷体_GBK" w:eastAsia="方正楷体_GBK"/>
          <w:b/>
          <w:sz w:val="32"/>
        </w:rPr>
        <w:t>第</w:t>
      </w:r>
      <w:r>
        <w:rPr>
          <w:rFonts w:hint="eastAsia" w:ascii="方正楷体_GBK" w:eastAsia="方正楷体_GBK"/>
          <w:b/>
          <w:sz w:val="32"/>
          <w:lang w:eastAsia="zh-CN"/>
        </w:rPr>
        <w:t>二</w:t>
      </w:r>
      <w:r>
        <w:rPr>
          <w:rFonts w:hint="eastAsia" w:ascii="方正楷体_GBK" w:eastAsia="方正楷体_GBK"/>
          <w:b/>
          <w:sz w:val="32"/>
        </w:rPr>
        <w:t>部分  预算项目绩效目标</w:t>
      </w:r>
    </w:p>
    <w:p>
      <w:pPr>
        <w:ind w:firstLine="420" w:firstLineChars="200"/>
        <w:jc w:val="left"/>
      </w:pPr>
    </w:p>
    <w:p>
      <w:pPr>
        <w:ind w:firstLine="562" w:firstLineChars="200"/>
        <w:jc w:val="left"/>
        <w:rPr>
          <w:rFonts w:hint="eastAsia" w:ascii="Times New Roman" w:hAnsi="宋体"/>
          <w:b/>
          <w:sz w:val="28"/>
        </w:rPr>
      </w:pPr>
      <w:r>
        <w:rPr>
          <w:rFonts w:hint="eastAsia" w:ascii="方正仿宋_GBK" w:eastAsia="方正仿宋_GBK"/>
          <w:b/>
          <w:sz w:val="28"/>
        </w:rPr>
        <w:t>1、专项会议费绩效目标表</w:t>
      </w:r>
    </w:p>
    <w:tbl>
      <w:tblPr>
        <w:tblStyle w:val="10"/>
        <w:tblW w:w="14173"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保障区委大型会议、重大活动的顺利举办</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保障区委公文正常运转</w:t>
            </w:r>
          </w:p>
        </w:tc>
      </w:tr>
    </w:tbl>
    <w:p>
      <w:pPr>
        <w:spacing w:line="14" w:lineRule="exact"/>
        <w:jc w:val="center"/>
        <w:rPr>
          <w:rFonts w:ascii="Times New Roman" w:hAnsi="宋体"/>
          <w:sz w:val="18"/>
        </w:rPr>
      </w:pPr>
      <w:r>
        <w:rPr>
          <w:rFonts w:ascii="方正书宋_GBK" w:eastAsia="方正书宋_GBK"/>
          <w:sz w:val="18"/>
        </w:rPr>
        <w:t xml:space="preserve"> </w:t>
      </w: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大型会议控制率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减少的大型会议数量占年度大型会议数量的比例</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百分比</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hint="eastAsia" w:ascii="方正书宋_GBK" w:eastAsia="方正书宋_GBK"/>
              </w:rPr>
            </w:pP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会议设备使用情况</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保证会议相关设备正常运转</w:t>
            </w:r>
          </w:p>
        </w:tc>
        <w:tc>
          <w:tcPr>
            <w:tcW w:w="2551"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hint="eastAsia" w:ascii="方正书宋_GBK" w:eastAsia="方正书宋_GBK"/>
              </w:rPr>
            </w:pP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突发事件处置及时性</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突发事件处置及时性</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小时</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hint="eastAsia" w:ascii="方正书宋_GBK" w:eastAsia="方正书宋_GBK"/>
              </w:rPr>
            </w:pP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成本控制</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严格控制在预算范围内</w:t>
            </w:r>
          </w:p>
        </w:tc>
        <w:tc>
          <w:tcPr>
            <w:tcW w:w="2551"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接待费控制率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接待费控制数占年接待费的比例</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hint="eastAsia" w:ascii="方正书宋_GBK" w:eastAsia="方正书宋_GBK"/>
              </w:rPr>
            </w:pP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会议宣传情况</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在区级以上媒体播发的会议数量</w:t>
            </w:r>
          </w:p>
        </w:tc>
        <w:tc>
          <w:tcPr>
            <w:tcW w:w="255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场</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hint="eastAsia" w:ascii="方正书宋_GBK" w:eastAsia="方正书宋_GBK"/>
              </w:rPr>
            </w:pP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会议承办是否作为一项长期性、日常性的工作</w:t>
            </w:r>
          </w:p>
        </w:tc>
        <w:tc>
          <w:tcPr>
            <w:tcW w:w="2551"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各级领导对会议服务的满意度</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hint="eastAsia" w:ascii="方正书宋_GBK" w:eastAsia="方正书宋_GBK"/>
              </w:rPr>
            </w:pP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重大工作参与率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反映区级领导参与省市区委重大工作会议的数量占全年重大工作会议数量的比例</w:t>
            </w:r>
          </w:p>
        </w:tc>
        <w:tc>
          <w:tcPr>
            <w:tcW w:w="255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hint="eastAsia" w:ascii="方正书宋_GBK" w:eastAsia="方正书宋_GBK"/>
              </w:rPr>
            </w:pP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参会人员对会议服务保障态度水平质量的满意度</w:t>
            </w:r>
          </w:p>
        </w:tc>
        <w:tc>
          <w:tcPr>
            <w:tcW w:w="255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部门职责</w:t>
            </w:r>
          </w:p>
        </w:tc>
      </w:tr>
    </w:tbl>
    <w:p>
      <w:pPr>
        <w:spacing w:line="300" w:lineRule="exact"/>
        <w:jc w:val="left"/>
      </w:pPr>
    </w:p>
    <w:p>
      <w:pPr>
        <w:spacing w:line="300" w:lineRule="exact"/>
        <w:ind w:firstLine="210" w:firstLineChars="100"/>
        <w:jc w:val="left"/>
        <w:rPr>
          <w:rFonts w:hint="eastAsia" w:eastAsia="宋体"/>
          <w:lang w:eastAsia="zh-CN"/>
        </w:rPr>
      </w:pPr>
      <w:r>
        <w:rPr>
          <w:rFonts w:hint="eastAsia"/>
          <w:lang w:eastAsia="zh-CN"/>
        </w:rPr>
        <w:t>其他项目均为涉密项目，不再公开。</w:t>
      </w:r>
    </w:p>
    <w:p>
      <w:pPr>
        <w:spacing w:line="300" w:lineRule="exact"/>
        <w:jc w:val="left"/>
      </w:pPr>
    </w:p>
    <w:p>
      <w:pPr>
        <w:spacing w:before="156" w:beforeLines="50" w:after="156" w:afterLines="50"/>
        <w:ind w:firstLine="640" w:firstLineChars="200"/>
        <w:jc w:val="left"/>
        <w:outlineLvl w:val="2"/>
        <w:rPr>
          <w:rFonts w:hint="eastAsia" w:ascii="Times New Roman" w:hAnsi="宋体"/>
          <w:sz w:val="32"/>
        </w:rPr>
      </w:pPr>
      <w:bookmarkStart w:id="5" w:name="_Toc68099307"/>
      <w:r>
        <w:rPr>
          <w:rFonts w:hint="eastAsia" w:ascii="黑体" w:eastAsia="黑体"/>
          <w:sz w:val="32"/>
        </w:rPr>
        <w:t>六、政府采购预算情况</w:t>
      </w:r>
      <w:bookmarkEnd w:id="5"/>
    </w:p>
    <w:p>
      <w:pPr>
        <w:spacing w:line="500" w:lineRule="exact"/>
        <w:ind w:firstLine="560" w:firstLineChars="200"/>
        <w:jc w:val="left"/>
        <w:rPr>
          <w:rFonts w:hint="eastAsia" w:ascii="Times New Roman" w:hAnsi="宋体"/>
          <w:sz w:val="28"/>
        </w:rPr>
      </w:pPr>
      <w:r>
        <w:rPr>
          <w:rFonts w:hint="eastAsia" w:ascii="Times New Roman" w:eastAsia="方正仿宋_GBK"/>
          <w:sz w:val="28"/>
        </w:rPr>
        <w:t>2021年，中共石家庄市长安区委办公室安排政府采购预算</w:t>
      </w:r>
      <w:r>
        <w:rPr>
          <w:rFonts w:hint="eastAsia" w:ascii="Times New Roman" w:eastAsia="方正仿宋_GBK"/>
          <w:sz w:val="28"/>
          <w:lang w:val="en-US" w:eastAsia="zh-CN"/>
        </w:rPr>
        <w:t>27</w:t>
      </w:r>
      <w:r>
        <w:rPr>
          <w:rFonts w:hint="eastAsia" w:ascii="Times New Roman" w:eastAsia="方正仿宋_GBK"/>
          <w:sz w:val="28"/>
        </w:rPr>
        <w:t>万元</w:t>
      </w:r>
      <w:r>
        <w:rPr>
          <w:rFonts w:hint="eastAsia" w:ascii="Times New Roman" w:eastAsia="方正仿宋_GBK"/>
          <w:sz w:val="28"/>
          <w:lang w:eastAsia="zh-CN"/>
        </w:rPr>
        <w:t>，其中涉密项目采购预算</w:t>
      </w:r>
      <w:r>
        <w:rPr>
          <w:rFonts w:hint="eastAsia" w:ascii="Times New Roman" w:eastAsia="方正仿宋_GBK"/>
          <w:sz w:val="28"/>
          <w:lang w:val="en-US" w:eastAsia="zh-CN"/>
        </w:rPr>
        <w:t>6万元，其他项目采购预算21万元，</w:t>
      </w:r>
      <w:r>
        <w:rPr>
          <w:rFonts w:hint="eastAsia" w:ascii="Times New Roman" w:eastAsia="方正仿宋_GBK"/>
          <w:sz w:val="28"/>
          <w:lang w:eastAsia="zh-CN"/>
        </w:rPr>
        <w:t>具体内容见下表。</w:t>
      </w:r>
    </w:p>
    <w:p>
      <w:pPr>
        <w:jc w:val="center"/>
        <w:rPr>
          <w:rFonts w:hint="eastAsia" w:ascii="Times New Roman" w:hAnsi="宋体"/>
          <w:sz w:val="36"/>
        </w:rPr>
      </w:pPr>
      <w:r>
        <w:rPr>
          <w:rFonts w:hint="eastAsia" w:ascii="方正小标宋_GBK" w:eastAsia="方正小标宋_GBK"/>
          <w:sz w:val="36"/>
        </w:rPr>
        <w:t>部门政府采购预算</w:t>
      </w:r>
    </w:p>
    <w:tbl>
      <w:tblPr>
        <w:tblStyle w:val="10"/>
        <w:tblW w:w="15507"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201</w:t>
            </w:r>
            <w:r>
              <w:rPr>
                <w:rFonts w:hint="eastAsia" w:ascii="方正小标宋_GBK" w:eastAsia="方正小标宋_GBK"/>
                <w:sz w:val="24"/>
              </w:rPr>
              <w:t>中共石家庄市长安区委办公室</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pPr>
          </w:p>
        </w:tc>
        <w:tc>
          <w:tcPr>
            <w:tcW w:w="1531" w:type="dxa"/>
            <w:vMerge w:val="continue"/>
            <w:shd w:val="clear" w:color="auto" w:fill="auto"/>
            <w:vAlign w:val="center"/>
          </w:tcPr>
          <w:p>
            <w:pPr>
              <w:spacing w:line="300" w:lineRule="exact"/>
              <w:jc w:val="left"/>
            </w:pPr>
          </w:p>
        </w:tc>
        <w:tc>
          <w:tcPr>
            <w:tcW w:w="709" w:type="dxa"/>
            <w:vMerge w:val="continue"/>
            <w:shd w:val="clear" w:color="auto" w:fill="auto"/>
            <w:vAlign w:val="center"/>
          </w:tcPr>
          <w:p>
            <w:pPr>
              <w:spacing w:line="300" w:lineRule="exact"/>
              <w:jc w:val="left"/>
            </w:pPr>
          </w:p>
        </w:tc>
        <w:tc>
          <w:tcPr>
            <w:tcW w:w="907" w:type="dxa"/>
            <w:vMerge w:val="continue"/>
            <w:shd w:val="clear" w:color="auto" w:fill="auto"/>
            <w:vAlign w:val="center"/>
          </w:tcPr>
          <w:p>
            <w:pPr>
              <w:spacing w:line="300" w:lineRule="exact"/>
              <w:jc w:val="left"/>
            </w:pPr>
          </w:p>
        </w:tc>
        <w:tc>
          <w:tcPr>
            <w:tcW w:w="907" w:type="dxa"/>
            <w:vMerge w:val="continue"/>
            <w:shd w:val="clear" w:color="auto" w:fill="auto"/>
            <w:vAlign w:val="center"/>
          </w:tcPr>
          <w:p>
            <w:pPr>
              <w:spacing w:line="300" w:lineRule="exact"/>
              <w:jc w:val="left"/>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270000.00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270000.00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center"/>
              <w:rPr>
                <w:rFonts w:hint="eastAsia" w:ascii="方正书宋_GBK" w:eastAsia="方正书宋_GBK"/>
                <w:b/>
              </w:rPr>
            </w:pPr>
            <w:r>
              <w:rPr>
                <w:rFonts w:hint="eastAsia" w:ascii="方正书宋_GBK" w:eastAsia="方正书宋_GBK"/>
                <w:b/>
              </w:rPr>
              <w:t>中共石家庄市长安区委办公室本级小计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270000.00</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270000.00</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公用经费类项目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1871400.00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台式计算机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A02010104</w:t>
            </w:r>
          </w:p>
        </w:tc>
        <w:tc>
          <w:tcPr>
            <w:tcW w:w="70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公用经费类项目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1871400.00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激光打印机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A0201060102</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台</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公用经费类项目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1871400.00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信息安全软件</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A02010805</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5</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公用经费类项目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1871400.00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其他家具用具</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1500.00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公用经费类项目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1871400.00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其他家具用具</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把</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公用经费类项目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1871400.00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其他家具用具</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8</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8000.00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公用经费类项目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1871400.00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其他家具用具</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A0699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个</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3000.00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公用经费类项目</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1871400.00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其他印刷服务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C08140199</w:t>
            </w:r>
          </w:p>
        </w:tc>
        <w:tc>
          <w:tcPr>
            <w:tcW w:w="709"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张</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1100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110000.00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110000.00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ind w:firstLine="640" w:firstLineChars="200"/>
        <w:jc w:val="left"/>
        <w:rPr>
          <w:rFonts w:ascii="Times New Roman" w:hAnsi="宋体"/>
          <w:sz w:val="32"/>
        </w:rPr>
      </w:pPr>
      <w:r>
        <w:rPr>
          <w:rFonts w:ascii="Times New Roman" w:eastAsia="方正仿宋_GBK"/>
          <w:sz w:val="32"/>
        </w:rPr>
        <w:t xml:space="preserve"> </w:t>
      </w:r>
    </w:p>
    <w:p>
      <w:pPr>
        <w:spacing w:before="156" w:beforeLines="50" w:after="156" w:afterLines="50"/>
        <w:ind w:firstLine="640" w:firstLineChars="200"/>
        <w:jc w:val="left"/>
        <w:outlineLvl w:val="2"/>
        <w:rPr>
          <w:rFonts w:hint="eastAsia" w:ascii="Times New Roman" w:hAnsi="宋体"/>
          <w:sz w:val="32"/>
        </w:rPr>
      </w:pPr>
      <w:bookmarkStart w:id="6" w:name="_Toc68099308"/>
      <w:r>
        <w:rPr>
          <w:rFonts w:hint="eastAsia" w:ascii="黑体" w:hAnsi="黑体" w:eastAsia="黑体"/>
          <w:sz w:val="32"/>
        </w:rPr>
        <w:t>七、国有资产信息</w:t>
      </w:r>
      <w:bookmarkEnd w:id="6"/>
    </w:p>
    <w:p>
      <w:pPr>
        <w:spacing w:line="500" w:lineRule="exact"/>
        <w:ind w:firstLine="560" w:firstLineChars="200"/>
        <w:jc w:val="left"/>
        <w:rPr>
          <w:rFonts w:hint="eastAsia" w:ascii="Times New Roman" w:hAnsi="宋体"/>
          <w:sz w:val="28"/>
        </w:rPr>
      </w:pPr>
      <w:r>
        <w:rPr>
          <w:rFonts w:hint="eastAsia" w:ascii="Times New Roman" w:eastAsia="方正仿宋_GBK"/>
          <w:sz w:val="28"/>
        </w:rPr>
        <w:t>中共石家庄市长安区委办公室</w:t>
      </w:r>
      <w:r>
        <w:rPr>
          <w:rFonts w:hint="eastAsia" w:ascii="Times New Roman" w:eastAsia="方正仿宋_GBK"/>
          <w:sz w:val="28"/>
          <w:lang w:eastAsia="zh-CN"/>
        </w:rPr>
        <w:t>本级</w:t>
      </w:r>
      <w:r>
        <w:rPr>
          <w:rFonts w:hint="eastAsia" w:ascii="Times New Roman" w:eastAsia="方正仿宋_GBK"/>
          <w:sz w:val="28"/>
        </w:rPr>
        <w:t>上年末固定资产</w:t>
      </w:r>
      <w:r>
        <w:rPr>
          <w:rFonts w:hint="eastAsia" w:ascii="Times New Roman" w:eastAsia="方正仿宋_GBK"/>
          <w:sz w:val="28"/>
          <w:lang w:eastAsia="zh-CN"/>
        </w:rPr>
        <w:t>净值</w:t>
      </w:r>
      <w:r>
        <w:rPr>
          <w:rFonts w:hint="eastAsia" w:ascii="Times New Roman" w:eastAsia="方正仿宋_GBK"/>
          <w:sz w:val="28"/>
        </w:rPr>
        <w:t>金额为</w:t>
      </w:r>
      <w:r>
        <w:rPr>
          <w:rFonts w:hint="eastAsia" w:ascii="Times New Roman" w:eastAsia="方正仿宋_GBK"/>
          <w:sz w:val="28"/>
          <w:lang w:val="en-US" w:eastAsia="zh-CN"/>
        </w:rPr>
        <w:t>149.84</w:t>
      </w:r>
      <w:r>
        <w:rPr>
          <w:rFonts w:hint="eastAsia" w:ascii="Times New Roman" w:eastAsia="方正仿宋_GBK"/>
          <w:sz w:val="28"/>
        </w:rPr>
        <w:t>万元（详见下表）。本年度拟购置固定资产总额为</w:t>
      </w:r>
      <w:r>
        <w:rPr>
          <w:rFonts w:hint="eastAsia" w:ascii="Times New Roman" w:eastAsia="方正仿宋_GBK"/>
          <w:sz w:val="28"/>
          <w:lang w:val="en-US" w:eastAsia="zh-CN"/>
        </w:rPr>
        <w:t>16</w:t>
      </w:r>
      <w:r>
        <w:rPr>
          <w:rFonts w:hint="eastAsia" w:ascii="Times New Roman" w:eastAsia="方正仿宋_GBK"/>
          <w:sz w:val="28"/>
        </w:rPr>
        <w:t>万元，已按要求列入政府采购预算，详见政府采购预算表。</w:t>
      </w:r>
    </w:p>
    <w:p>
      <w:pPr>
        <w:jc w:val="center"/>
        <w:rPr>
          <w:rFonts w:hint="eastAsia" w:ascii="Times New Roman" w:hAnsi="宋体"/>
          <w:sz w:val="36"/>
        </w:rPr>
      </w:pPr>
      <w:r>
        <w:rPr>
          <w:rFonts w:hint="eastAsia" w:ascii="方正小标宋_GBK" w:eastAsia="方正小标宋_GBK"/>
          <w:sz w:val="36"/>
        </w:rPr>
        <w:t>部门固定资产占用情况表</w:t>
      </w:r>
    </w:p>
    <w:tbl>
      <w:tblPr>
        <w:tblStyle w:val="10"/>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201</w:t>
            </w:r>
            <w:r>
              <w:rPr>
                <w:rFonts w:hint="eastAsia" w:ascii="方正小标宋_GBK" w:eastAsia="方正小标宋_GBK"/>
                <w:sz w:val="24"/>
              </w:rPr>
              <w:t>中共石家庄市长安区委办公室</w:t>
            </w:r>
            <w:bookmarkStart w:id="9" w:name="_GoBack"/>
            <w:bookmarkEnd w:id="9"/>
          </w:p>
        </w:tc>
        <w:tc>
          <w:tcPr>
            <w:tcW w:w="5670"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7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7370"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资产总额</w:t>
            </w:r>
          </w:p>
        </w:tc>
        <w:tc>
          <w:tcPr>
            <w:tcW w:w="2835" w:type="dxa"/>
            <w:shd w:val="clear" w:color="auto" w:fill="auto"/>
            <w:vAlign w:val="center"/>
          </w:tcPr>
          <w:p>
            <w:pPr>
              <w:spacing w:line="300" w:lineRule="exact"/>
              <w:jc w:val="center"/>
              <w:rPr>
                <w:rFonts w:ascii="方正书宋_GBK" w:eastAsia="方正书宋_GBK"/>
              </w:rPr>
            </w:pPr>
          </w:p>
        </w:tc>
        <w:tc>
          <w:tcPr>
            <w:tcW w:w="2835" w:type="dxa"/>
            <w:shd w:val="clear" w:color="auto" w:fill="auto"/>
            <w:vAlign w:val="center"/>
          </w:tcPr>
          <w:p>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1498449.62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1、房屋（平方米）</w:t>
            </w:r>
          </w:p>
        </w:tc>
        <w:tc>
          <w:tcPr>
            <w:tcW w:w="2835" w:type="dxa"/>
            <w:vAlign w:val="center"/>
          </w:tcPr>
          <w:p>
            <w:pPr>
              <w:pStyle w:val="12"/>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2"/>
            </w:pPr>
            <w:r>
              <w:t>329.56</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2"/>
              <w:rPr>
                <w:rFonts w:hint="eastAsia" w:eastAsia="方正书宋_GBK"/>
                <w:lang w:eastAsia="zh-CN"/>
              </w:rPr>
            </w:pPr>
            <w:r>
              <w:rPr>
                <w:rFonts w:hint="eastAsia"/>
                <w:lang w:val="en-US" w:eastAsia="zh-CN"/>
              </w:rPr>
              <w:t>4</w:t>
            </w:r>
          </w:p>
        </w:tc>
        <w:tc>
          <w:tcPr>
            <w:tcW w:w="2835" w:type="dxa"/>
            <w:vAlign w:val="center"/>
          </w:tcPr>
          <w:p>
            <w:pPr>
              <w:pStyle w:val="13"/>
              <w:rPr>
                <w:rFonts w:hint="default" w:eastAsia="方正书宋_GBK"/>
                <w:lang w:val="en-US" w:eastAsia="zh-CN"/>
              </w:rPr>
            </w:pPr>
            <w:r>
              <w:rPr>
                <w:rFonts w:hint="eastAsia"/>
                <w:lang w:val="en-US" w:eastAsia="zh-CN"/>
              </w:rPr>
              <w:t>204097.68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2"/>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1"/>
            </w:pPr>
            <w:r>
              <w:t>4、其他固定资产</w:t>
            </w:r>
          </w:p>
        </w:tc>
        <w:tc>
          <w:tcPr>
            <w:tcW w:w="2835" w:type="dxa"/>
            <w:vAlign w:val="center"/>
          </w:tcPr>
          <w:p>
            <w:pPr>
              <w:pStyle w:val="12"/>
              <w:rPr>
                <w:rFonts w:hint="default" w:eastAsia="方正书宋_GBK"/>
                <w:lang w:val="en-US" w:eastAsia="zh-CN"/>
              </w:rPr>
            </w:pPr>
            <w:r>
              <w:rPr>
                <w:rFonts w:hint="eastAsia"/>
                <w:lang w:val="en-US" w:eastAsia="zh-CN"/>
              </w:rPr>
              <w:t>641</w:t>
            </w:r>
          </w:p>
        </w:tc>
        <w:tc>
          <w:tcPr>
            <w:tcW w:w="2835" w:type="dxa"/>
            <w:vAlign w:val="center"/>
          </w:tcPr>
          <w:p>
            <w:pPr>
              <w:pStyle w:val="13"/>
              <w:rPr>
                <w:rFonts w:hint="default" w:eastAsia="方正书宋_GBK"/>
                <w:lang w:val="en-US" w:eastAsia="zh-CN"/>
              </w:rPr>
            </w:pPr>
            <w:r>
              <w:rPr>
                <w:rFonts w:hint="eastAsia"/>
                <w:lang w:val="en-US" w:eastAsia="zh-CN"/>
              </w:rPr>
              <w:t>1294351.94</w:t>
            </w:r>
          </w:p>
        </w:tc>
      </w:tr>
    </w:tbl>
    <w:p>
      <w:pPr>
        <w:spacing w:before="156" w:beforeLines="50" w:after="156" w:afterLines="50"/>
        <w:ind w:firstLine="640" w:firstLineChars="200"/>
        <w:jc w:val="left"/>
        <w:outlineLvl w:val="2"/>
        <w:rPr>
          <w:rFonts w:hint="eastAsia" w:ascii="黑体" w:hAnsi="黑体" w:eastAsia="黑体"/>
          <w:sz w:val="32"/>
        </w:rPr>
      </w:pPr>
      <w:bookmarkStart w:id="7" w:name="_Toc68099309"/>
    </w:p>
    <w:p>
      <w:pPr>
        <w:spacing w:before="156" w:beforeLines="50" w:after="156" w:afterLines="50"/>
        <w:ind w:firstLine="640" w:firstLineChars="200"/>
        <w:jc w:val="left"/>
        <w:outlineLvl w:val="2"/>
        <w:rPr>
          <w:rFonts w:hint="eastAsia" w:ascii="Times New Roman" w:hAnsi="宋体"/>
          <w:sz w:val="32"/>
        </w:rPr>
      </w:pPr>
      <w:r>
        <w:rPr>
          <w:rFonts w:hint="eastAsia" w:ascii="黑体" w:hAnsi="黑体" w:eastAsia="黑体"/>
          <w:sz w:val="32"/>
        </w:rPr>
        <w:t>八、名词解释</w:t>
      </w:r>
      <w:bookmarkEnd w:id="7"/>
    </w:p>
    <w:p>
      <w:pPr>
        <w:spacing w:line="500" w:lineRule="exact"/>
        <w:ind w:firstLine="560" w:firstLineChars="200"/>
        <w:jc w:val="left"/>
        <w:rPr>
          <w:rFonts w:hint="eastAsia" w:ascii="Times New Roman" w:hAnsi="宋体"/>
          <w:sz w:val="28"/>
        </w:rPr>
      </w:pPr>
      <w:r>
        <w:rPr>
          <w:rFonts w:hint="eastAsia" w:ascii="Times New Roman" w:eastAsia="方正仿宋_GBK"/>
          <w:sz w:val="28"/>
        </w:rPr>
        <w:t>1、</w:t>
      </w:r>
      <w:r>
        <w:rPr>
          <w:rFonts w:hint="eastAsia" w:ascii="Times New Roman" w:eastAsia="方正仿宋_GBK"/>
          <w:b/>
          <w:sz w:val="28"/>
        </w:rPr>
        <w:t>一般公共预算拨款收入：</w:t>
      </w:r>
      <w:r>
        <w:rPr>
          <w:rFonts w:hint="eastAsia" w:ascii="Times New Roman" w:eastAsia="方正仿宋_GBK"/>
          <w:sz w:val="28"/>
        </w:rPr>
        <w:t>指</w:t>
      </w:r>
      <w:r>
        <w:rPr>
          <w:rFonts w:hint="eastAsia" w:ascii="Times New Roman" w:eastAsia="方正仿宋_GBK"/>
          <w:sz w:val="28"/>
          <w:lang w:eastAsia="zh-CN"/>
        </w:rPr>
        <w:t>县</w:t>
      </w:r>
      <w:r>
        <w:rPr>
          <w:rFonts w:hint="eastAsia" w:ascii="Times New Roman" w:eastAsia="方正仿宋_GBK"/>
          <w:sz w:val="28"/>
        </w:rPr>
        <w:t>级财政当年拨付的资金。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2、</w:t>
      </w:r>
      <w:r>
        <w:rPr>
          <w:rFonts w:hint="eastAsia" w:ascii="Times New Roman" w:eastAsia="方正仿宋_GBK"/>
          <w:b/>
          <w:sz w:val="28"/>
        </w:rPr>
        <w:t>事业收入：</w:t>
      </w:r>
      <w:r>
        <w:rPr>
          <w:rFonts w:hint="eastAsia" w:ascii="Times New Roman" w:eastAsia="方正仿宋_GBK"/>
          <w:sz w:val="28"/>
        </w:rPr>
        <w:t>指事业单位开展专业业务活动及辅助活动所取得的收入。</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3、</w:t>
      </w:r>
      <w:r>
        <w:rPr>
          <w:rFonts w:hint="eastAsia" w:ascii="Times New Roman" w:eastAsia="方正仿宋_GBK"/>
          <w:b/>
          <w:sz w:val="28"/>
        </w:rPr>
        <w:t>其他收入：</w:t>
      </w:r>
      <w:r>
        <w:rPr>
          <w:rFonts w:hint="eastAsia" w:ascii="Times New Roman" w:eastAsia="方正仿宋_GBK"/>
          <w:sz w:val="28"/>
        </w:rPr>
        <w:t>指除</w:t>
      </w:r>
      <w:r>
        <w:rPr>
          <w:rFonts w:hint="cs" w:ascii="Times New Roman" w:eastAsia="方正仿宋_GBK"/>
          <w:sz w:val="28"/>
        </w:rPr>
        <w:t>“</w:t>
      </w:r>
      <w:r>
        <w:rPr>
          <w:rFonts w:hint="eastAsia" w:ascii="Times New Roman" w:eastAsia="方正仿宋_GBK"/>
          <w:sz w:val="28"/>
        </w:rPr>
        <w:t>一般公共预算拨款收入</w:t>
      </w:r>
      <w:r>
        <w:rPr>
          <w:rFonts w:hint="cs" w:ascii="Times New Roman" w:eastAsia="方正仿宋_GBK"/>
          <w:sz w:val="28"/>
        </w:rPr>
        <w:t>”</w:t>
      </w:r>
      <w:r>
        <w:rPr>
          <w:rFonts w:hint="eastAsia" w:ascii="Times New Roman" w:eastAsia="方正仿宋_GBK"/>
          <w:sz w:val="28"/>
        </w:rPr>
        <w:t>、</w:t>
      </w:r>
      <w:r>
        <w:rPr>
          <w:rFonts w:hint="cs" w:ascii="Times New Roman" w:eastAsia="方正仿宋_GBK"/>
          <w:sz w:val="28"/>
        </w:rPr>
        <w:t>“</w:t>
      </w:r>
      <w:r>
        <w:rPr>
          <w:rFonts w:hint="eastAsia" w:ascii="Times New Roman" w:eastAsia="方正仿宋_GBK"/>
          <w:sz w:val="28"/>
        </w:rPr>
        <w:t>事业收入</w:t>
      </w:r>
      <w:r>
        <w:rPr>
          <w:rFonts w:hint="cs" w:ascii="Times New Roman" w:eastAsia="方正仿宋_GBK"/>
          <w:sz w:val="28"/>
        </w:rPr>
        <w:t>”</w:t>
      </w:r>
      <w:r>
        <w:rPr>
          <w:rFonts w:hint="eastAsia" w:ascii="Times New Roman" w:eastAsia="方正仿宋_GBK"/>
          <w:sz w:val="28"/>
        </w:rPr>
        <w:t>等以外的收入。主要是按规定动用的租房收入、存款利息收入等。</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4、</w:t>
      </w:r>
      <w:r>
        <w:rPr>
          <w:rFonts w:hint="eastAsia" w:ascii="Times New Roman" w:eastAsia="方正仿宋_GBK"/>
          <w:b/>
          <w:sz w:val="28"/>
        </w:rPr>
        <w:t>基本支出：</w:t>
      </w:r>
      <w:r>
        <w:rPr>
          <w:rFonts w:hint="eastAsia" w:ascii="Times New Roman" w:eastAsia="方正仿宋_GBK"/>
          <w:sz w:val="28"/>
        </w:rPr>
        <w:t>指为保障机构正常运转、完成日常工作任务而发生的人员支出和公用支出。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5、</w:t>
      </w:r>
      <w:r>
        <w:rPr>
          <w:rFonts w:hint="eastAsia" w:ascii="Times New Roman" w:eastAsia="方正仿宋_GBK"/>
          <w:b/>
          <w:sz w:val="28"/>
        </w:rPr>
        <w:t>项目支出：</w:t>
      </w:r>
      <w:r>
        <w:rPr>
          <w:rFonts w:hint="eastAsia" w:ascii="Times New Roman" w:eastAsia="方正仿宋_GBK"/>
          <w:sz w:val="28"/>
        </w:rPr>
        <w:t>指在基本支出之外为完成特定行政任务和事业发展目标所发生的支出。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6、</w:t>
      </w:r>
      <w:r>
        <w:rPr>
          <w:rFonts w:hint="eastAsia" w:ascii="Times New Roman" w:eastAsia="方正仿宋_GBK"/>
          <w:b/>
          <w:sz w:val="28"/>
        </w:rPr>
        <w:t>上缴上级支出：</w:t>
      </w:r>
      <w:r>
        <w:rPr>
          <w:rFonts w:hint="eastAsia" w:ascii="Times New Roman" w:eastAsia="方正仿宋_GBK"/>
          <w:sz w:val="28"/>
        </w:rPr>
        <w:t>指下级单位上缴上级的支出。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7、</w:t>
      </w:r>
      <w:r>
        <w:rPr>
          <w:rFonts w:hint="cs" w:ascii="Times New Roman" w:eastAsia="方正仿宋_GBK"/>
          <w:b/>
          <w:sz w:val="28"/>
        </w:rPr>
        <w:t>“</w:t>
      </w:r>
      <w:r>
        <w:rPr>
          <w:rFonts w:hint="eastAsia" w:ascii="Times New Roman" w:eastAsia="方正仿宋_GBK"/>
          <w:b/>
          <w:sz w:val="28"/>
        </w:rPr>
        <w:t>三公</w:t>
      </w:r>
      <w:r>
        <w:rPr>
          <w:rFonts w:hint="cs" w:ascii="Times New Roman" w:eastAsia="方正仿宋_GBK"/>
          <w:b/>
          <w:sz w:val="28"/>
        </w:rPr>
        <w:t>”</w:t>
      </w:r>
      <w:r>
        <w:rPr>
          <w:rFonts w:hint="eastAsia" w:ascii="Times New Roman" w:eastAsia="方正仿宋_GBK"/>
          <w:b/>
          <w:sz w:val="28"/>
        </w:rPr>
        <w:t>经费：</w:t>
      </w:r>
      <w:r>
        <w:rPr>
          <w:rFonts w:hint="eastAsia" w:ascii="Times New Roman" w:eastAsia="方正仿宋_GBK"/>
          <w:sz w:val="28"/>
        </w:rPr>
        <w:t>纳入</w:t>
      </w:r>
      <w:r>
        <w:rPr>
          <w:rFonts w:hint="eastAsia" w:ascii="Times New Roman" w:eastAsia="方正仿宋_GBK"/>
          <w:sz w:val="28"/>
          <w:lang w:eastAsia="zh-CN"/>
        </w:rPr>
        <w:t>县</w:t>
      </w:r>
      <w:r>
        <w:rPr>
          <w:rFonts w:hint="eastAsia" w:ascii="Times New Roman" w:eastAsia="方正仿宋_GBK"/>
          <w:sz w:val="28"/>
        </w:rPr>
        <w:t>级财政预算管理的</w:t>
      </w:r>
      <w:r>
        <w:rPr>
          <w:rFonts w:hint="cs" w:ascii="Times New Roman" w:eastAsia="方正仿宋_GBK"/>
          <w:sz w:val="28"/>
        </w:rPr>
        <w:t>“</w:t>
      </w:r>
      <w:r>
        <w:rPr>
          <w:rFonts w:hint="eastAsia" w:ascii="Times New Roman" w:eastAsia="方正仿宋_GBK"/>
          <w:sz w:val="28"/>
        </w:rPr>
        <w:t>三公</w:t>
      </w:r>
      <w:r>
        <w:rPr>
          <w:rFonts w:hint="cs" w:ascii="Times New Roman" w:eastAsia="方正仿宋_GBK"/>
          <w:sz w:val="28"/>
        </w:rPr>
        <w:t>”</w:t>
      </w:r>
      <w:r>
        <w:rPr>
          <w:rFonts w:hint="eastAsia" w:ascii="Times New Roman" w:eastAsia="方正仿宋_GBK"/>
          <w:sz w:val="28"/>
        </w:rPr>
        <w:t>经费，是指</w:t>
      </w:r>
      <w:r>
        <w:rPr>
          <w:rFonts w:hint="eastAsia" w:ascii="Times New Roman" w:eastAsia="方正仿宋_GBK"/>
          <w:sz w:val="28"/>
          <w:lang w:eastAsia="zh-CN"/>
        </w:rPr>
        <w:t>县</w:t>
      </w:r>
      <w:r>
        <w:rPr>
          <w:rFonts w:hint="eastAsia" w:ascii="Times New Roman" w:eastAsia="方正仿宋_GBK"/>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8、</w:t>
      </w:r>
      <w:r>
        <w:rPr>
          <w:rFonts w:hint="eastAsia" w:ascii="Times New Roman" w:eastAsia="方正仿宋_GBK"/>
          <w:b/>
          <w:sz w:val="28"/>
        </w:rPr>
        <w:t>机关运行费：</w:t>
      </w:r>
      <w:r>
        <w:rPr>
          <w:rFonts w:hint="eastAsia" w:ascii="Times New Roman"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9、</w:t>
      </w:r>
      <w:r>
        <w:rPr>
          <w:rFonts w:hint="eastAsia" w:ascii="Times New Roman" w:eastAsia="方正仿宋_GBK"/>
          <w:b/>
          <w:sz w:val="28"/>
        </w:rPr>
        <w:t>上年结转：</w:t>
      </w:r>
      <w:r>
        <w:rPr>
          <w:rFonts w:hint="eastAsia" w:ascii="Times New Roman" w:eastAsia="方正仿宋_GBK"/>
          <w:sz w:val="28"/>
        </w:rPr>
        <w:t>指以前年度尚未完成、结转到本年仍按原规定用途继续使用的资金。</w:t>
      </w:r>
    </w:p>
    <w:p>
      <w:pPr>
        <w:spacing w:line="500" w:lineRule="exact"/>
        <w:ind w:firstLine="560" w:firstLineChars="200"/>
        <w:jc w:val="left"/>
        <w:rPr>
          <w:rFonts w:hint="eastAsia" w:ascii="Times New Roman" w:hAnsi="宋体"/>
          <w:sz w:val="28"/>
        </w:rPr>
      </w:pPr>
      <w:r>
        <w:rPr>
          <w:rFonts w:hint="eastAsia" w:ascii="Times New Roman" w:eastAsia="方正仿宋_GBK"/>
          <w:sz w:val="28"/>
        </w:rPr>
        <w:t>10、</w:t>
      </w:r>
      <w:r>
        <w:rPr>
          <w:rFonts w:hint="eastAsia" w:ascii="Times New Roman" w:eastAsia="方正仿宋_GBK"/>
          <w:b/>
          <w:sz w:val="28"/>
        </w:rPr>
        <w:t>事业单位经营支出：</w:t>
      </w:r>
      <w:r>
        <w:rPr>
          <w:rFonts w:hint="eastAsia" w:ascii="Times New Roman"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outlineLvl w:val="2"/>
        <w:rPr>
          <w:rFonts w:hint="eastAsia" w:ascii="Times New Roman" w:hAnsi="宋体"/>
          <w:sz w:val="32"/>
        </w:rPr>
      </w:pPr>
      <w:bookmarkStart w:id="8" w:name="_Toc68099310"/>
      <w:r>
        <w:rPr>
          <w:rFonts w:hint="eastAsia" w:ascii="黑体" w:hAnsi="黑体" w:eastAsia="黑体"/>
          <w:sz w:val="32"/>
        </w:rPr>
        <w:t>九、其他需要说明的事项</w:t>
      </w:r>
      <w:bookmarkEnd w:id="8"/>
    </w:p>
    <w:p>
      <w:pPr>
        <w:spacing w:line="500" w:lineRule="exact"/>
        <w:ind w:firstLine="560" w:firstLineChars="200"/>
        <w:jc w:val="left"/>
        <w:sectPr>
          <w:headerReference r:id="rId3" w:type="default"/>
          <w:footerReference r:id="rId4" w:type="default"/>
          <w:pgSz w:w="16839" w:h="11907" w:orient="landscape"/>
          <w:pgMar w:top="1361" w:right="1020" w:bottom="1361" w:left="1020" w:header="851" w:footer="992" w:gutter="0"/>
          <w:cols w:space="425" w:num="1"/>
          <w:docGrid w:type="lines" w:linePitch="312" w:charSpace="0"/>
        </w:sectPr>
      </w:pPr>
      <w:r>
        <w:rPr>
          <w:rFonts w:hint="eastAsia" w:ascii="Times New Roman" w:eastAsia="方正仿宋_GBK"/>
          <w:sz w:val="28"/>
        </w:rPr>
        <w:t>我部门无其他需要说明的事项</w:t>
      </w:r>
    </w:p>
    <w:p>
      <w:pPr>
        <w:rPr>
          <w:b/>
          <w:bCs/>
        </w:rPr>
      </w:pPr>
    </w:p>
    <w:sectPr>
      <w:headerReference r:id="rId5" w:type="default"/>
      <w:footerReference r:id="rId6" w:type="default"/>
      <w:pgSz w:w="16839" w:h="11907" w:orient="landscape"/>
      <w:pgMar w:top="1361" w:right="1020" w:bottom="1361" w:left="10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仿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Pr>
    </w:pPr>
    <w:r>
      <w:rPr>
        <w:rStyle w:val="8"/>
      </w:rPr>
      <w:fldChar w:fldCharType="begin"/>
    </w:r>
    <w:r>
      <w:rPr>
        <w:rStyle w:val="8"/>
      </w:rPr>
      <w:instrText xml:space="preserve">PAGE  </w:instrText>
    </w:r>
    <w:r>
      <w:rPr>
        <w:rStyle w:val="8"/>
      </w:rPr>
      <w:fldChar w:fldCharType="separate"/>
    </w:r>
    <w:r>
      <w:rPr>
        <w:rStyle w:val="8"/>
      </w:rPr>
      <w:t>54</w:t>
    </w:r>
    <w:r>
      <w:rPr>
        <w:rStyle w:val="8"/>
      </w:rPr>
      <w:fldChar w:fldCharType="end"/>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8"/>
      </w:rPr>
    </w:pPr>
    <w:r>
      <w:rPr>
        <w:rStyle w:val="8"/>
      </w:rPr>
      <w:fldChar w:fldCharType="begin"/>
    </w:r>
    <w:r>
      <w:rPr>
        <w:rStyle w:val="8"/>
      </w:rPr>
      <w:instrText xml:space="preserve">PAGE  </w:instrText>
    </w:r>
    <w:r>
      <w:rPr>
        <w:rStyle w:val="8"/>
      </w:rPr>
      <w:fldChar w:fldCharType="separate"/>
    </w:r>
    <w:r>
      <w:rPr>
        <w:rStyle w:val="8"/>
      </w:rPr>
      <w:t>54</w:t>
    </w:r>
    <w:r>
      <w:rPr>
        <w:rStyle w:val="8"/>
      </w:rPr>
      <w:fldChar w:fldCharType="end"/>
    </w:r>
  </w:p>
  <w:p>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26914F7"/>
    <w:multiLevelType w:val="singleLevel"/>
    <w:tmpl w:val="B26914F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6071C1"/>
    <w:rsid w:val="06097B13"/>
    <w:rsid w:val="07DD56C2"/>
    <w:rsid w:val="0B1E2F75"/>
    <w:rsid w:val="0EC73A0D"/>
    <w:rsid w:val="1C7F675D"/>
    <w:rsid w:val="35CD3713"/>
    <w:rsid w:val="518C2D17"/>
    <w:rsid w:val="63B230E8"/>
    <w:rsid w:val="65820F89"/>
    <w:rsid w:val="666071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iPriority="39" w:semiHidden="0" w:name="toc 2"/>
    <w:lsdException w:qFormat="1" w:uiPriority="39" w:semiHidden="0" w:name="toc 3"/>
    <w:lsdException w:qFormat="1" w:uiPriority="39"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iPriority="99"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2">
    <w:name w:val="toc 3"/>
    <w:basedOn w:val="1"/>
    <w:next w:val="1"/>
    <w:unhideWhenUsed/>
    <w:qFormat/>
    <w:uiPriority w:val="39"/>
    <w:pPr>
      <w:ind w:left="840" w:leftChars="400"/>
    </w:pPr>
  </w:style>
  <w:style w:type="paragraph" w:styleId="3">
    <w:name w:val="footer"/>
    <w:basedOn w:val="1"/>
    <w:semiHidden/>
    <w:unhideWhenUsed/>
    <w:qFormat/>
    <w:uiPriority w:val="99"/>
    <w:pPr>
      <w:tabs>
        <w:tab w:val="center" w:pos="4153"/>
        <w:tab w:val="right" w:pos="8306"/>
      </w:tabs>
      <w:snapToGrid w:val="0"/>
      <w:jc w:val="left"/>
    </w:pPr>
    <w:rPr>
      <w:sz w:val="18"/>
      <w:szCs w:val="18"/>
    </w:rPr>
  </w:style>
  <w:style w:type="paragraph" w:styleId="4">
    <w:name w:val="header"/>
    <w:basedOn w:val="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4"/>
    <w:basedOn w:val="1"/>
    <w:next w:val="1"/>
    <w:unhideWhenUsed/>
    <w:qFormat/>
    <w:uiPriority w:val="39"/>
    <w:pPr>
      <w:ind w:left="1260" w:leftChars="600"/>
    </w:pPr>
  </w:style>
  <w:style w:type="paragraph" w:styleId="6">
    <w:name w:val="toc 2"/>
    <w:basedOn w:val="1"/>
    <w:next w:val="1"/>
    <w:unhideWhenUsed/>
    <w:qFormat/>
    <w:uiPriority w:val="39"/>
    <w:pPr>
      <w:ind w:left="420" w:leftChars="200"/>
    </w:pPr>
  </w:style>
  <w:style w:type="character" w:styleId="8">
    <w:name w:val="page number"/>
    <w:basedOn w:val="7"/>
    <w:semiHidden/>
    <w:unhideWhenUsed/>
    <w:qFormat/>
    <w:uiPriority w:val="99"/>
  </w:style>
  <w:style w:type="character" w:styleId="9">
    <w:name w:val="Hyperlink"/>
    <w:basedOn w:val="7"/>
    <w:unhideWhenUsed/>
    <w:qFormat/>
    <w:uiPriority w:val="99"/>
    <w:rPr>
      <w:color w:val="0000FF"/>
      <w:u w:val="single"/>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2021-03-31T08:10:00Z</dcterms:created>
  <dc:creator>lenovo</dc:creator>
  <cp:lastModifiedBy>lenovo</cp:lastModifiedBy>
  <dcterms:modified xsi:type="dcterms:W3CDTF">2022-09-16T10:38:17Z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