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val="en-US" w:eastAsia="zh-CN"/>
        </w:rPr>
      </w:pPr>
      <w:bookmarkStart w:id="18" w:name="_GoBack"/>
      <w:bookmarkEnd w:id="18"/>
      <w:r>
        <w:rPr>
          <w:rFonts w:hint="eastAsia" w:ascii="黑体" w:hAnsi="黑体" w:eastAsia="黑体" w:cs="黑体"/>
          <w:b/>
          <w:color w:val="000000"/>
          <w:sz w:val="44"/>
          <w:lang w:val="en-US" w:eastAsia="zh-CN"/>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both"/>
        <w:outlineLvl w:val="0"/>
        <w:rPr>
          <w:rFonts w:hint="eastAsia" w:ascii="黑体" w:hAnsi="黑体" w:eastAsia="黑体" w:cs="黑体"/>
          <w:b/>
          <w:color w:val="000000"/>
          <w:sz w:val="44"/>
          <w:lang w:val="en-US" w:eastAsia="zh-CN"/>
        </w:rPr>
      </w:pPr>
    </w:p>
    <w:p>
      <w:pPr>
        <w:spacing w:before="0" w:after="0" w:line="240" w:lineRule="auto"/>
        <w:ind w:firstLine="0"/>
        <w:jc w:val="both"/>
        <w:outlineLvl w:val="0"/>
        <w:rPr>
          <w:rFonts w:hint="eastAsia" w:ascii="黑体" w:hAnsi="黑体" w:eastAsia="黑体" w:cs="黑体"/>
          <w:b/>
          <w:color w:val="000000"/>
          <w:sz w:val="44"/>
          <w:lang w:val="en-US" w:eastAsia="zh-CN"/>
        </w:rPr>
      </w:pPr>
    </w:p>
    <w:p>
      <w:pPr>
        <w:spacing w:before="0" w:after="0" w:line="240" w:lineRule="auto"/>
        <w:ind w:firstLine="0"/>
        <w:jc w:val="both"/>
        <w:outlineLvl w:val="0"/>
        <w:rPr>
          <w:rFonts w:hint="eastAsia" w:ascii="黑体" w:hAnsi="黑体" w:eastAsia="黑体" w:cs="黑体"/>
          <w:b/>
          <w:color w:val="000000"/>
          <w:sz w:val="44"/>
          <w:lang w:val="en-US" w:eastAsia="zh-CN"/>
        </w:rPr>
      </w:pPr>
    </w:p>
    <w:p>
      <w:pPr>
        <w:spacing w:before="0" w:after="0" w:line="240" w:lineRule="auto"/>
        <w:ind w:firstLine="0"/>
        <w:jc w:val="both"/>
        <w:outlineLvl w:val="0"/>
        <w:rPr>
          <w:rFonts w:hint="eastAsia" w:ascii="黑体" w:hAnsi="黑体" w:eastAsia="黑体" w:cs="黑体"/>
          <w:b/>
          <w:color w:val="000000"/>
          <w:sz w:val="44"/>
          <w:lang w:val="en-US" w:eastAsia="zh-CN"/>
        </w:rPr>
      </w:pPr>
    </w:p>
    <w:p>
      <w:pPr>
        <w:spacing w:before="0" w:after="0" w:line="240" w:lineRule="auto"/>
        <w:ind w:firstLine="2650" w:firstLineChars="600"/>
        <w:jc w:val="both"/>
        <w:outlineLvl w:val="0"/>
        <w:rPr>
          <w:rFonts w:hint="default" w:ascii="黑体" w:hAnsi="黑体" w:eastAsia="黑体" w:cs="黑体"/>
          <w:b/>
          <w:color w:val="000000"/>
          <w:sz w:val="44"/>
          <w:lang w:val="en-US" w:eastAsia="zh-CN"/>
        </w:rPr>
      </w:pPr>
      <w:r>
        <w:rPr>
          <w:rFonts w:hint="eastAsia" w:ascii="黑体" w:hAnsi="黑体" w:eastAsia="黑体" w:cs="黑体"/>
          <w:b/>
          <w:color w:val="000000"/>
          <w:sz w:val="44"/>
          <w:lang w:val="en-US" w:eastAsia="zh-CN"/>
        </w:rPr>
        <w:t>长安区工商业联合会2022年部门预算信息公开</w:t>
      </w: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rPr>
          <w:rFonts w:hint="eastAsia" w:ascii="黑体" w:hAnsi="黑体" w:eastAsia="黑体" w:cs="黑体"/>
          <w:b/>
          <w:color w:val="000000"/>
          <w:sz w:val="44"/>
          <w:lang w:val="en-US" w:eastAsia="zh-CN"/>
        </w:r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20</w:t>
      </w:r>
      <w:r>
        <w:fldChar w:fldCharType="end"/>
      </w:r>
      <w:r>
        <w:fldChar w:fldCharType="end"/>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971" w:type="dxa"/>
            <w:tcBorders>
              <w:top w:val="single" w:color="FFFFFF" w:sz="6" w:space="0"/>
              <w:left w:val="single" w:color="FFFFFF" w:sz="6" w:space="0"/>
              <w:right w:val="single" w:color="FFFFFF" w:sz="6" w:space="0"/>
            </w:tcBorders>
            <w:vAlign w:val="center"/>
          </w:tcPr>
          <w:p>
            <w:pPr>
              <w:pStyle w:val="10"/>
            </w:pPr>
            <w:r>
              <w:t>预算年度：</w:t>
            </w:r>
            <w:r>
              <w:rPr>
                <w:rFonts w:hint="eastAsia"/>
                <w:lang w:val="en-US" w:eastAsia="zh-CN"/>
              </w:rPr>
              <w:t>2</w:t>
            </w:r>
            <w:r>
              <w:t>022</w:t>
            </w:r>
          </w:p>
        </w:tc>
        <w:tc>
          <w:tcPr>
            <w:tcW w:w="3942"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83</w:t>
            </w:r>
            <w:r>
              <w:rPr>
                <w:rFonts w:hint="eastAsia"/>
                <w:lang w:val="en-US" w:eastAsia="zh-CN"/>
              </w:rPr>
              <w:t>.</w:t>
            </w:r>
            <w:r>
              <w:t>81</w:t>
            </w:r>
          </w:p>
        </w:tc>
        <w:tc>
          <w:tcPr>
            <w:tcW w:w="1971" w:type="dxa"/>
            <w:vAlign w:val="center"/>
          </w:tcPr>
          <w:p>
            <w:pPr>
              <w:pStyle w:val="14"/>
            </w:pPr>
            <w:r>
              <w:t>一、一般公共服务支出</w:t>
            </w:r>
          </w:p>
        </w:tc>
        <w:tc>
          <w:tcPr>
            <w:tcW w:w="1971" w:type="dxa"/>
            <w:vAlign w:val="center"/>
          </w:tcPr>
          <w:p>
            <w:pPr>
              <w:pStyle w:val="13"/>
            </w:pPr>
            <w:r>
              <w:t>79</w:t>
            </w:r>
            <w:r>
              <w:rPr>
                <w:rFonts w:hint="eastAsia"/>
                <w:lang w:val="en-US" w:eastAsia="zh-CN"/>
              </w:rPr>
              <w:t>.</w:t>
            </w:r>
            <w:r>
              <w:t>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rPr>
                <w:rFonts w:hint="default" w:eastAsia="方正书宋_GBK"/>
                <w:lang w:val="en-US" w:eastAsia="zh-CN"/>
              </w:rPr>
            </w:pPr>
            <w:r>
              <w:rPr>
                <w:rFonts w:hint="eastAsia"/>
                <w:lang w:val="en-US" w:eastAsia="zh-CN"/>
              </w:rP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4</w:t>
            </w:r>
            <w:r>
              <w:rPr>
                <w:rFonts w:hint="eastAsia"/>
                <w:lang w:val="en-US" w:eastAsia="zh-CN"/>
              </w:rPr>
              <w:t>.</w:t>
            </w:r>
            <w:r>
              <w:t>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rPr>
                <w:rFonts w:hint="default" w:eastAsia="方正书宋_GBK"/>
                <w:lang w:val="en-US" w:eastAsia="zh-CN"/>
              </w:rPr>
            </w:pPr>
            <w:r>
              <w:rPr>
                <w:rFonts w:hint="eastAsia"/>
                <w:lang w:val="en-US" w:eastAsia="zh-CN"/>
              </w:rPr>
              <w:t>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83</w:t>
            </w:r>
            <w:r>
              <w:rPr>
                <w:rFonts w:hint="eastAsia"/>
                <w:lang w:val="en-US" w:eastAsia="zh-CN"/>
              </w:rPr>
              <w:t>.</w:t>
            </w:r>
            <w:r>
              <w:t>81</w:t>
            </w:r>
          </w:p>
        </w:tc>
        <w:tc>
          <w:tcPr>
            <w:tcW w:w="1971" w:type="dxa"/>
            <w:vAlign w:val="center"/>
          </w:tcPr>
          <w:p>
            <w:pPr>
              <w:pStyle w:val="16"/>
            </w:pPr>
            <w:r>
              <w:t>本年支出合计</w:t>
            </w:r>
          </w:p>
        </w:tc>
        <w:tc>
          <w:tcPr>
            <w:tcW w:w="1971" w:type="dxa"/>
            <w:vAlign w:val="center"/>
          </w:tcPr>
          <w:p>
            <w:pPr>
              <w:pStyle w:val="17"/>
            </w:pPr>
            <w:r>
              <w:t>83</w:t>
            </w:r>
            <w:r>
              <w:rPr>
                <w:rFonts w:hint="eastAsia"/>
                <w:lang w:val="en-US" w:eastAsia="zh-CN"/>
              </w:rPr>
              <w:t>.</w:t>
            </w:r>
            <w: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83</w:t>
            </w:r>
            <w:r>
              <w:rPr>
                <w:rFonts w:hint="eastAsia"/>
                <w:lang w:val="en-US" w:eastAsia="zh-CN"/>
              </w:rPr>
              <w:t>.</w:t>
            </w:r>
            <w:r>
              <w:t>81</w:t>
            </w:r>
          </w:p>
        </w:tc>
        <w:tc>
          <w:tcPr>
            <w:tcW w:w="1971" w:type="dxa"/>
            <w:vAlign w:val="center"/>
          </w:tcPr>
          <w:p>
            <w:pPr>
              <w:pStyle w:val="16"/>
            </w:pPr>
            <w:r>
              <w:t>支出总计</w:t>
            </w:r>
          </w:p>
        </w:tc>
        <w:tc>
          <w:tcPr>
            <w:tcW w:w="1971" w:type="dxa"/>
            <w:vAlign w:val="center"/>
          </w:tcPr>
          <w:p>
            <w:pPr>
              <w:pStyle w:val="17"/>
            </w:pPr>
            <w:r>
              <w:t>83</w:t>
            </w:r>
            <w:r>
              <w:rPr>
                <w:rFonts w:hint="eastAsia"/>
                <w:lang w:val="en-US" w:eastAsia="zh-CN"/>
              </w:rPr>
              <w:t>.</w:t>
            </w:r>
            <w:r>
              <w:t>81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0"/>
        <w:gridCol w:w="735"/>
        <w:gridCol w:w="990"/>
        <w:gridCol w:w="960"/>
        <w:gridCol w:w="915"/>
        <w:gridCol w:w="945"/>
        <w:gridCol w:w="495"/>
        <w:gridCol w:w="585"/>
        <w:gridCol w:w="567"/>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30" w:type="dxa"/>
            <w:gridSpan w:val="5"/>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202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599" w:type="dxa"/>
            <w:gridSpan w:val="5"/>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Merge w:val="restart"/>
            <w:vAlign w:val="center"/>
          </w:tcPr>
          <w:p>
            <w:pPr>
              <w:pStyle w:val="12"/>
            </w:pPr>
            <w:r>
              <w:t>序号</w:t>
            </w:r>
          </w:p>
        </w:tc>
        <w:tc>
          <w:tcPr>
            <w:tcW w:w="1725" w:type="dxa"/>
            <w:gridSpan w:val="2"/>
            <w:vAlign w:val="center"/>
          </w:tcPr>
          <w:p>
            <w:pPr>
              <w:pStyle w:val="12"/>
            </w:pPr>
            <w:r>
              <w:t>功能分类科目</w:t>
            </w:r>
          </w:p>
        </w:tc>
        <w:tc>
          <w:tcPr>
            <w:tcW w:w="960" w:type="dxa"/>
            <w:vMerge w:val="restart"/>
            <w:vAlign w:val="center"/>
          </w:tcPr>
          <w:p>
            <w:pPr>
              <w:pStyle w:val="12"/>
            </w:pPr>
            <w:r>
              <w:t>合计</w:t>
            </w:r>
          </w:p>
        </w:tc>
        <w:tc>
          <w:tcPr>
            <w:tcW w:w="5781"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Merge w:val="continue"/>
          </w:tcPr>
          <w:p/>
        </w:tc>
        <w:tc>
          <w:tcPr>
            <w:tcW w:w="735" w:type="dxa"/>
            <w:vAlign w:val="center"/>
          </w:tcPr>
          <w:p>
            <w:pPr>
              <w:pStyle w:val="12"/>
            </w:pPr>
            <w:r>
              <w:t>科目    编码</w:t>
            </w:r>
          </w:p>
        </w:tc>
        <w:tc>
          <w:tcPr>
            <w:tcW w:w="990" w:type="dxa"/>
            <w:vAlign w:val="center"/>
          </w:tcPr>
          <w:p>
            <w:pPr>
              <w:pStyle w:val="12"/>
            </w:pPr>
            <w:r>
              <w:t>科目名称</w:t>
            </w:r>
          </w:p>
        </w:tc>
        <w:tc>
          <w:tcPr>
            <w:tcW w:w="960" w:type="dxa"/>
            <w:vMerge w:val="continue"/>
          </w:tcPr>
          <w:p/>
        </w:tc>
        <w:tc>
          <w:tcPr>
            <w:tcW w:w="915" w:type="dxa"/>
            <w:vAlign w:val="center"/>
          </w:tcPr>
          <w:p>
            <w:pPr>
              <w:pStyle w:val="12"/>
            </w:pPr>
            <w:r>
              <w:t>小计</w:t>
            </w:r>
          </w:p>
        </w:tc>
        <w:tc>
          <w:tcPr>
            <w:tcW w:w="945" w:type="dxa"/>
            <w:vAlign w:val="center"/>
          </w:tcPr>
          <w:p>
            <w:pPr>
              <w:pStyle w:val="12"/>
            </w:pPr>
            <w:r>
              <w:t>财政拨款 收入</w:t>
            </w:r>
          </w:p>
        </w:tc>
        <w:tc>
          <w:tcPr>
            <w:tcW w:w="495" w:type="dxa"/>
            <w:vAlign w:val="center"/>
          </w:tcPr>
          <w:p>
            <w:pPr>
              <w:pStyle w:val="12"/>
            </w:pPr>
            <w:r>
              <w:t>财政专户 收入</w:t>
            </w:r>
          </w:p>
        </w:tc>
        <w:tc>
          <w:tcPr>
            <w:tcW w:w="585" w:type="dxa"/>
            <w:vAlign w:val="center"/>
          </w:tcPr>
          <w:p>
            <w:pPr>
              <w:pStyle w:val="12"/>
            </w:pPr>
            <w:r>
              <w:t>事业收入</w:t>
            </w:r>
          </w:p>
        </w:tc>
        <w:tc>
          <w:tcPr>
            <w:tcW w:w="567"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 w:type="dxa"/>
            <w:vAlign w:val="center"/>
          </w:tcPr>
          <w:p>
            <w:pPr>
              <w:pStyle w:val="12"/>
            </w:pPr>
            <w:r>
              <w:t>栏次</w:t>
            </w:r>
          </w:p>
        </w:tc>
        <w:tc>
          <w:tcPr>
            <w:tcW w:w="735" w:type="dxa"/>
            <w:vAlign w:val="center"/>
          </w:tcPr>
          <w:p>
            <w:pPr>
              <w:pStyle w:val="12"/>
            </w:pPr>
            <w:r>
              <w:t>1</w:t>
            </w:r>
          </w:p>
        </w:tc>
        <w:tc>
          <w:tcPr>
            <w:tcW w:w="990" w:type="dxa"/>
            <w:vAlign w:val="center"/>
          </w:tcPr>
          <w:p>
            <w:pPr>
              <w:pStyle w:val="12"/>
            </w:pPr>
            <w:r>
              <w:t>2</w:t>
            </w:r>
          </w:p>
        </w:tc>
        <w:tc>
          <w:tcPr>
            <w:tcW w:w="960" w:type="dxa"/>
            <w:vAlign w:val="center"/>
          </w:tcPr>
          <w:p>
            <w:pPr>
              <w:pStyle w:val="12"/>
            </w:pPr>
            <w:r>
              <w:t>3</w:t>
            </w:r>
          </w:p>
        </w:tc>
        <w:tc>
          <w:tcPr>
            <w:tcW w:w="915" w:type="dxa"/>
            <w:vAlign w:val="center"/>
          </w:tcPr>
          <w:p>
            <w:pPr>
              <w:pStyle w:val="12"/>
            </w:pPr>
            <w:r>
              <w:t>4</w:t>
            </w:r>
          </w:p>
        </w:tc>
        <w:tc>
          <w:tcPr>
            <w:tcW w:w="945" w:type="dxa"/>
            <w:vAlign w:val="center"/>
          </w:tcPr>
          <w:p>
            <w:pPr>
              <w:pStyle w:val="12"/>
            </w:pPr>
            <w:r>
              <w:t>5</w:t>
            </w:r>
          </w:p>
        </w:tc>
        <w:tc>
          <w:tcPr>
            <w:tcW w:w="495" w:type="dxa"/>
            <w:vAlign w:val="center"/>
          </w:tcPr>
          <w:p>
            <w:pPr>
              <w:pStyle w:val="12"/>
            </w:pPr>
            <w:r>
              <w:t>6</w:t>
            </w:r>
          </w:p>
        </w:tc>
        <w:tc>
          <w:tcPr>
            <w:tcW w:w="585" w:type="dxa"/>
            <w:vAlign w:val="center"/>
          </w:tcPr>
          <w:p>
            <w:pPr>
              <w:pStyle w:val="12"/>
            </w:pPr>
            <w:r>
              <w:t>7</w:t>
            </w:r>
          </w:p>
        </w:tc>
        <w:tc>
          <w:tcPr>
            <w:tcW w:w="567"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1</w:t>
            </w:r>
          </w:p>
        </w:tc>
        <w:tc>
          <w:tcPr>
            <w:tcW w:w="735" w:type="dxa"/>
            <w:vAlign w:val="center"/>
          </w:tcPr>
          <w:p>
            <w:pPr>
              <w:pStyle w:val="18"/>
            </w:pPr>
          </w:p>
        </w:tc>
        <w:tc>
          <w:tcPr>
            <w:tcW w:w="990" w:type="dxa"/>
            <w:vAlign w:val="center"/>
          </w:tcPr>
          <w:p>
            <w:pPr>
              <w:pStyle w:val="16"/>
            </w:pPr>
            <w:r>
              <w:t>合计</w:t>
            </w:r>
          </w:p>
        </w:tc>
        <w:tc>
          <w:tcPr>
            <w:tcW w:w="960" w:type="dxa"/>
            <w:vAlign w:val="center"/>
          </w:tcPr>
          <w:p>
            <w:pPr>
              <w:pStyle w:val="17"/>
              <w:rPr>
                <w:rFonts w:hint="default" w:eastAsia="方正书宋_GBK"/>
                <w:lang w:val="en-US" w:eastAsia="zh-CN"/>
              </w:rPr>
            </w:pPr>
            <w:r>
              <w:rPr>
                <w:rFonts w:hint="eastAsia"/>
                <w:lang w:val="en-US" w:eastAsia="zh-CN"/>
              </w:rPr>
              <w:t>83.81</w:t>
            </w:r>
          </w:p>
        </w:tc>
        <w:tc>
          <w:tcPr>
            <w:tcW w:w="915" w:type="dxa"/>
            <w:vAlign w:val="center"/>
          </w:tcPr>
          <w:p>
            <w:pPr>
              <w:pStyle w:val="17"/>
            </w:pPr>
            <w:r>
              <w:rPr>
                <w:rFonts w:hint="eastAsia"/>
                <w:lang w:val="en-US" w:eastAsia="zh-CN"/>
              </w:rPr>
              <w:t>83.81</w:t>
            </w:r>
          </w:p>
        </w:tc>
        <w:tc>
          <w:tcPr>
            <w:tcW w:w="945" w:type="dxa"/>
            <w:vAlign w:val="center"/>
          </w:tcPr>
          <w:p>
            <w:pPr>
              <w:pStyle w:val="17"/>
            </w:pPr>
            <w:r>
              <w:rPr>
                <w:rFonts w:hint="eastAsia"/>
                <w:lang w:val="en-US" w:eastAsia="zh-CN"/>
              </w:rPr>
              <w:t>83.81</w:t>
            </w:r>
          </w:p>
        </w:tc>
        <w:tc>
          <w:tcPr>
            <w:tcW w:w="495" w:type="dxa"/>
            <w:vAlign w:val="center"/>
          </w:tcPr>
          <w:p>
            <w:pPr>
              <w:pStyle w:val="17"/>
            </w:pPr>
          </w:p>
        </w:tc>
        <w:tc>
          <w:tcPr>
            <w:tcW w:w="585" w:type="dxa"/>
            <w:vAlign w:val="center"/>
          </w:tcPr>
          <w:p>
            <w:pPr>
              <w:pStyle w:val="17"/>
            </w:pPr>
          </w:p>
        </w:tc>
        <w:tc>
          <w:tcPr>
            <w:tcW w:w="567"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2</w:t>
            </w:r>
          </w:p>
        </w:tc>
        <w:tc>
          <w:tcPr>
            <w:tcW w:w="735" w:type="dxa"/>
            <w:vAlign w:val="center"/>
          </w:tcPr>
          <w:p>
            <w:pPr>
              <w:pStyle w:val="14"/>
            </w:pPr>
            <w:r>
              <w:t>201</w:t>
            </w:r>
          </w:p>
        </w:tc>
        <w:tc>
          <w:tcPr>
            <w:tcW w:w="990" w:type="dxa"/>
            <w:vAlign w:val="center"/>
          </w:tcPr>
          <w:p>
            <w:pPr>
              <w:pStyle w:val="14"/>
            </w:pPr>
            <w:r>
              <w:t>一般公共服务支出</w:t>
            </w:r>
          </w:p>
        </w:tc>
        <w:tc>
          <w:tcPr>
            <w:tcW w:w="960" w:type="dxa"/>
            <w:vAlign w:val="center"/>
          </w:tcPr>
          <w:p>
            <w:pPr>
              <w:pStyle w:val="13"/>
              <w:rPr>
                <w:rFonts w:hint="default" w:eastAsia="方正书宋_GBK"/>
                <w:lang w:val="en-US" w:eastAsia="zh-CN"/>
              </w:rPr>
            </w:pPr>
            <w:r>
              <w:rPr>
                <w:rFonts w:hint="eastAsia"/>
                <w:lang w:val="en-US" w:eastAsia="zh-CN"/>
              </w:rPr>
              <w:t>79.24</w:t>
            </w:r>
          </w:p>
        </w:tc>
        <w:tc>
          <w:tcPr>
            <w:tcW w:w="915" w:type="dxa"/>
            <w:vAlign w:val="center"/>
          </w:tcPr>
          <w:p>
            <w:pPr>
              <w:pStyle w:val="13"/>
            </w:pPr>
            <w:r>
              <w:rPr>
                <w:rFonts w:hint="eastAsia"/>
                <w:lang w:val="en-US" w:eastAsia="zh-CN"/>
              </w:rPr>
              <w:t>79.24</w:t>
            </w:r>
          </w:p>
        </w:tc>
        <w:tc>
          <w:tcPr>
            <w:tcW w:w="945" w:type="dxa"/>
            <w:vAlign w:val="center"/>
          </w:tcPr>
          <w:p>
            <w:pPr>
              <w:pStyle w:val="13"/>
            </w:pPr>
            <w:r>
              <w:rPr>
                <w:rFonts w:hint="eastAsia"/>
                <w:lang w:val="en-US" w:eastAsia="zh-CN"/>
              </w:rPr>
              <w:t>79.24</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3</w:t>
            </w:r>
          </w:p>
        </w:tc>
        <w:tc>
          <w:tcPr>
            <w:tcW w:w="735" w:type="dxa"/>
            <w:vAlign w:val="center"/>
          </w:tcPr>
          <w:p>
            <w:pPr>
              <w:pStyle w:val="14"/>
              <w:rPr>
                <w:rFonts w:hint="default" w:eastAsia="方正书宋_GBK"/>
                <w:lang w:val="en-US" w:eastAsia="zh-CN"/>
              </w:rPr>
            </w:pPr>
            <w:r>
              <w:t>20128</w:t>
            </w:r>
            <w:r>
              <w:rPr>
                <w:rFonts w:hint="eastAsia"/>
                <w:lang w:val="en-US" w:eastAsia="zh-CN"/>
              </w:rPr>
              <w:t>01</w:t>
            </w:r>
          </w:p>
        </w:tc>
        <w:tc>
          <w:tcPr>
            <w:tcW w:w="990" w:type="dxa"/>
            <w:vAlign w:val="center"/>
          </w:tcPr>
          <w:p>
            <w:pPr>
              <w:pStyle w:val="14"/>
              <w:rPr>
                <w:rFonts w:hint="eastAsia" w:eastAsia="方正书宋_GBK"/>
                <w:lang w:eastAsia="zh-CN"/>
              </w:rPr>
            </w:pPr>
            <w:r>
              <w:rPr>
                <w:rFonts w:hint="eastAsia"/>
                <w:lang w:eastAsia="zh-CN"/>
              </w:rPr>
              <w:t>行政运行</w:t>
            </w:r>
          </w:p>
        </w:tc>
        <w:tc>
          <w:tcPr>
            <w:tcW w:w="960" w:type="dxa"/>
            <w:vAlign w:val="center"/>
          </w:tcPr>
          <w:p>
            <w:pPr>
              <w:pStyle w:val="13"/>
            </w:pPr>
            <w:r>
              <w:rPr>
                <w:rFonts w:hint="eastAsia"/>
                <w:lang w:val="en-US" w:eastAsia="zh-CN"/>
              </w:rPr>
              <w:t>79.24</w:t>
            </w:r>
          </w:p>
        </w:tc>
        <w:tc>
          <w:tcPr>
            <w:tcW w:w="915" w:type="dxa"/>
            <w:vAlign w:val="center"/>
          </w:tcPr>
          <w:p>
            <w:pPr>
              <w:pStyle w:val="13"/>
            </w:pPr>
            <w:r>
              <w:rPr>
                <w:rFonts w:hint="eastAsia"/>
                <w:lang w:val="en-US" w:eastAsia="zh-CN"/>
              </w:rPr>
              <w:t>79.24</w:t>
            </w:r>
          </w:p>
        </w:tc>
        <w:tc>
          <w:tcPr>
            <w:tcW w:w="945" w:type="dxa"/>
            <w:vAlign w:val="center"/>
          </w:tcPr>
          <w:p>
            <w:pPr>
              <w:pStyle w:val="13"/>
            </w:pPr>
            <w:r>
              <w:rPr>
                <w:rFonts w:hint="eastAsia"/>
                <w:lang w:val="en-US" w:eastAsia="zh-CN"/>
              </w:rPr>
              <w:t>79.24</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4</w:t>
            </w:r>
          </w:p>
        </w:tc>
        <w:tc>
          <w:tcPr>
            <w:tcW w:w="735" w:type="dxa"/>
            <w:vAlign w:val="center"/>
          </w:tcPr>
          <w:p>
            <w:pPr>
              <w:pStyle w:val="14"/>
              <w:rPr>
                <w:rFonts w:hint="default" w:eastAsia="方正书宋_GBK"/>
                <w:lang w:val="en-US" w:eastAsia="zh-CN"/>
              </w:rPr>
            </w:pPr>
            <w:r>
              <w:rPr>
                <w:rFonts w:hint="eastAsia"/>
                <w:lang w:val="en-US" w:eastAsia="zh-CN"/>
              </w:rPr>
              <w:t>2080501</w:t>
            </w:r>
          </w:p>
        </w:tc>
        <w:tc>
          <w:tcPr>
            <w:tcW w:w="990" w:type="dxa"/>
            <w:vAlign w:val="center"/>
          </w:tcPr>
          <w:p>
            <w:pPr>
              <w:pStyle w:val="14"/>
              <w:rPr>
                <w:rFonts w:hint="eastAsia" w:eastAsia="方正书宋_GBK"/>
                <w:lang w:eastAsia="zh-CN"/>
              </w:rPr>
            </w:pPr>
            <w:r>
              <w:t>行政</w:t>
            </w:r>
            <w:r>
              <w:rPr>
                <w:rFonts w:hint="eastAsia"/>
                <w:lang w:eastAsia="zh-CN"/>
              </w:rPr>
              <w:t>单位离退休</w:t>
            </w:r>
          </w:p>
        </w:tc>
        <w:tc>
          <w:tcPr>
            <w:tcW w:w="960" w:type="dxa"/>
            <w:vAlign w:val="center"/>
          </w:tcPr>
          <w:p>
            <w:pPr>
              <w:pStyle w:val="13"/>
              <w:rPr>
                <w:rFonts w:hint="default" w:eastAsia="方正书宋_GBK"/>
                <w:lang w:val="en-US" w:eastAsia="zh-CN"/>
              </w:rPr>
            </w:pPr>
            <w:r>
              <w:rPr>
                <w:rFonts w:hint="eastAsia"/>
                <w:lang w:val="en-US" w:eastAsia="zh-CN"/>
              </w:rPr>
              <w:t>3.18</w:t>
            </w:r>
          </w:p>
        </w:tc>
        <w:tc>
          <w:tcPr>
            <w:tcW w:w="915" w:type="dxa"/>
            <w:vAlign w:val="center"/>
          </w:tcPr>
          <w:p>
            <w:pPr>
              <w:pStyle w:val="13"/>
              <w:rPr>
                <w:rFonts w:hint="default" w:eastAsia="方正书宋_GBK"/>
                <w:lang w:val="en-US" w:eastAsia="zh-CN"/>
              </w:rPr>
            </w:pPr>
            <w:r>
              <w:rPr>
                <w:rFonts w:hint="eastAsia"/>
                <w:lang w:val="en-US" w:eastAsia="zh-CN"/>
              </w:rPr>
              <w:t>3.18</w:t>
            </w:r>
          </w:p>
        </w:tc>
        <w:tc>
          <w:tcPr>
            <w:tcW w:w="945" w:type="dxa"/>
            <w:vAlign w:val="center"/>
          </w:tcPr>
          <w:p>
            <w:pPr>
              <w:pStyle w:val="13"/>
              <w:rPr>
                <w:rFonts w:hint="default" w:eastAsia="方正书宋_GBK"/>
                <w:lang w:val="en-US" w:eastAsia="zh-CN"/>
              </w:rPr>
            </w:pPr>
            <w:r>
              <w:rPr>
                <w:rFonts w:hint="eastAsia"/>
                <w:lang w:val="en-US" w:eastAsia="zh-CN"/>
              </w:rPr>
              <w:t>3.18</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5</w:t>
            </w:r>
          </w:p>
        </w:tc>
        <w:tc>
          <w:tcPr>
            <w:tcW w:w="735" w:type="dxa"/>
            <w:vAlign w:val="center"/>
          </w:tcPr>
          <w:p>
            <w:pPr>
              <w:pStyle w:val="14"/>
              <w:rPr>
                <w:rFonts w:hint="default" w:eastAsia="方正书宋_GBK"/>
                <w:lang w:val="en-US" w:eastAsia="zh-CN"/>
              </w:rPr>
            </w:pPr>
            <w:r>
              <w:t>2</w:t>
            </w:r>
            <w:r>
              <w:rPr>
                <w:rFonts w:hint="eastAsia"/>
                <w:lang w:val="en-US" w:eastAsia="zh-CN"/>
              </w:rPr>
              <w:t>080505</w:t>
            </w:r>
          </w:p>
        </w:tc>
        <w:tc>
          <w:tcPr>
            <w:tcW w:w="990" w:type="dxa"/>
            <w:vAlign w:val="center"/>
          </w:tcPr>
          <w:p>
            <w:pPr>
              <w:pStyle w:val="14"/>
              <w:rPr>
                <w:rFonts w:hint="eastAsia" w:eastAsia="方正书宋_GBK"/>
                <w:lang w:eastAsia="zh-CN"/>
              </w:rPr>
            </w:pPr>
            <w:r>
              <w:rPr>
                <w:rFonts w:hint="eastAsia"/>
                <w:lang w:eastAsia="zh-CN"/>
              </w:rPr>
              <w:t>机关事业单位基本养老保险缴费支出</w:t>
            </w:r>
          </w:p>
        </w:tc>
        <w:tc>
          <w:tcPr>
            <w:tcW w:w="960" w:type="dxa"/>
            <w:vAlign w:val="center"/>
          </w:tcPr>
          <w:p>
            <w:pPr>
              <w:pStyle w:val="13"/>
              <w:rPr>
                <w:rFonts w:hint="default" w:eastAsia="方正书宋_GBK"/>
                <w:lang w:val="en-US" w:eastAsia="zh-CN"/>
              </w:rPr>
            </w:pPr>
            <w:r>
              <w:rPr>
                <w:rFonts w:hint="eastAsia"/>
                <w:lang w:val="en-US" w:eastAsia="zh-CN"/>
              </w:rPr>
              <w:t>4.84</w:t>
            </w:r>
          </w:p>
        </w:tc>
        <w:tc>
          <w:tcPr>
            <w:tcW w:w="915" w:type="dxa"/>
            <w:vAlign w:val="center"/>
          </w:tcPr>
          <w:p>
            <w:pPr>
              <w:pStyle w:val="13"/>
              <w:rPr>
                <w:rFonts w:hint="default" w:eastAsia="方正书宋_GBK"/>
                <w:lang w:val="en-US" w:eastAsia="zh-CN"/>
              </w:rPr>
            </w:pPr>
            <w:r>
              <w:rPr>
                <w:rFonts w:hint="eastAsia"/>
                <w:lang w:val="en-US" w:eastAsia="zh-CN"/>
              </w:rPr>
              <w:t>4.84</w:t>
            </w:r>
          </w:p>
        </w:tc>
        <w:tc>
          <w:tcPr>
            <w:tcW w:w="945" w:type="dxa"/>
            <w:vAlign w:val="center"/>
          </w:tcPr>
          <w:p>
            <w:pPr>
              <w:pStyle w:val="13"/>
              <w:rPr>
                <w:rFonts w:hint="default" w:eastAsia="方正书宋_GBK"/>
                <w:lang w:val="en-US" w:eastAsia="zh-CN"/>
              </w:rPr>
            </w:pPr>
            <w:r>
              <w:rPr>
                <w:rFonts w:hint="eastAsia"/>
                <w:lang w:val="en-US" w:eastAsia="zh-CN"/>
              </w:rPr>
              <w:t>4.84</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6</w:t>
            </w:r>
          </w:p>
        </w:tc>
        <w:tc>
          <w:tcPr>
            <w:tcW w:w="735" w:type="dxa"/>
            <w:vAlign w:val="center"/>
          </w:tcPr>
          <w:p>
            <w:pPr>
              <w:pStyle w:val="14"/>
              <w:rPr>
                <w:rFonts w:hint="default" w:eastAsia="方正书宋_GBK"/>
                <w:lang w:val="en-US" w:eastAsia="zh-CN"/>
              </w:rPr>
            </w:pPr>
            <w:r>
              <w:rPr>
                <w:rFonts w:hint="eastAsia"/>
                <w:lang w:val="en-US" w:eastAsia="zh-CN"/>
              </w:rPr>
              <w:t>2101101</w:t>
            </w:r>
          </w:p>
        </w:tc>
        <w:tc>
          <w:tcPr>
            <w:tcW w:w="990" w:type="dxa"/>
            <w:vAlign w:val="center"/>
          </w:tcPr>
          <w:p>
            <w:pPr>
              <w:pStyle w:val="14"/>
            </w:pPr>
            <w:r>
              <w:t>行政事业单位医疗</w:t>
            </w:r>
          </w:p>
        </w:tc>
        <w:tc>
          <w:tcPr>
            <w:tcW w:w="960" w:type="dxa"/>
            <w:vAlign w:val="center"/>
          </w:tcPr>
          <w:p>
            <w:pPr>
              <w:pStyle w:val="13"/>
            </w:pPr>
            <w:r>
              <w:rPr>
                <w:rFonts w:hint="eastAsia"/>
                <w:lang w:val="en-US" w:eastAsia="zh-CN"/>
              </w:rPr>
              <w:t>4.57</w:t>
            </w:r>
          </w:p>
        </w:tc>
        <w:tc>
          <w:tcPr>
            <w:tcW w:w="915" w:type="dxa"/>
            <w:vAlign w:val="center"/>
          </w:tcPr>
          <w:p>
            <w:pPr>
              <w:pStyle w:val="13"/>
            </w:pPr>
            <w:r>
              <w:rPr>
                <w:rFonts w:hint="eastAsia"/>
                <w:lang w:val="en-US" w:eastAsia="zh-CN"/>
              </w:rPr>
              <w:t>4.57</w:t>
            </w:r>
          </w:p>
        </w:tc>
        <w:tc>
          <w:tcPr>
            <w:tcW w:w="945" w:type="dxa"/>
            <w:vAlign w:val="center"/>
          </w:tcPr>
          <w:p>
            <w:pPr>
              <w:pStyle w:val="13"/>
            </w:pPr>
            <w:r>
              <w:rPr>
                <w:rFonts w:hint="eastAsia"/>
                <w:lang w:val="en-US" w:eastAsia="zh-CN"/>
              </w:rPr>
              <w:t>4.57</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0" w:type="dxa"/>
            <w:vAlign w:val="center"/>
          </w:tcPr>
          <w:p>
            <w:pPr>
              <w:pStyle w:val="15"/>
            </w:pPr>
            <w:r>
              <w:t>7</w:t>
            </w:r>
          </w:p>
        </w:tc>
        <w:tc>
          <w:tcPr>
            <w:tcW w:w="735" w:type="dxa"/>
            <w:vAlign w:val="center"/>
          </w:tcPr>
          <w:p>
            <w:pPr>
              <w:pStyle w:val="14"/>
              <w:rPr>
                <w:rFonts w:hint="default" w:eastAsia="方正书宋_GBK"/>
                <w:lang w:val="en-US" w:eastAsia="zh-CN"/>
              </w:rPr>
            </w:pPr>
            <w:r>
              <w:t>2</w:t>
            </w:r>
            <w:r>
              <w:rPr>
                <w:rFonts w:hint="eastAsia"/>
                <w:lang w:val="en-US" w:eastAsia="zh-CN"/>
              </w:rPr>
              <w:t>210201</w:t>
            </w:r>
          </w:p>
        </w:tc>
        <w:tc>
          <w:tcPr>
            <w:tcW w:w="990" w:type="dxa"/>
            <w:vAlign w:val="center"/>
          </w:tcPr>
          <w:p>
            <w:pPr>
              <w:pStyle w:val="14"/>
              <w:rPr>
                <w:rFonts w:hint="eastAsia" w:eastAsia="方正书宋_GBK"/>
                <w:lang w:eastAsia="zh-CN"/>
              </w:rPr>
            </w:pPr>
            <w:r>
              <w:rPr>
                <w:rFonts w:hint="eastAsia"/>
                <w:lang w:eastAsia="zh-CN"/>
              </w:rPr>
              <w:t>住房公积金</w:t>
            </w:r>
          </w:p>
        </w:tc>
        <w:tc>
          <w:tcPr>
            <w:tcW w:w="960" w:type="dxa"/>
            <w:vAlign w:val="center"/>
          </w:tcPr>
          <w:p>
            <w:pPr>
              <w:pStyle w:val="13"/>
              <w:rPr>
                <w:rFonts w:hint="default" w:eastAsia="方正书宋_GBK"/>
                <w:lang w:val="en-US" w:eastAsia="zh-CN"/>
              </w:rPr>
            </w:pPr>
            <w:r>
              <w:rPr>
                <w:rFonts w:hint="eastAsia"/>
                <w:lang w:val="en-US" w:eastAsia="zh-CN"/>
              </w:rPr>
              <w:t>10.83</w:t>
            </w:r>
          </w:p>
        </w:tc>
        <w:tc>
          <w:tcPr>
            <w:tcW w:w="915" w:type="dxa"/>
            <w:vAlign w:val="center"/>
          </w:tcPr>
          <w:p>
            <w:pPr>
              <w:pStyle w:val="13"/>
              <w:rPr>
                <w:rFonts w:hint="default" w:eastAsia="方正书宋_GBK"/>
                <w:lang w:val="en-US" w:eastAsia="zh-CN"/>
              </w:rPr>
            </w:pPr>
            <w:r>
              <w:rPr>
                <w:rFonts w:hint="eastAsia"/>
                <w:lang w:val="en-US" w:eastAsia="zh-CN"/>
              </w:rPr>
              <w:t>10.83</w:t>
            </w:r>
          </w:p>
        </w:tc>
        <w:tc>
          <w:tcPr>
            <w:tcW w:w="945" w:type="dxa"/>
            <w:vAlign w:val="center"/>
          </w:tcPr>
          <w:p>
            <w:pPr>
              <w:pStyle w:val="13"/>
              <w:rPr>
                <w:rFonts w:hint="default" w:eastAsia="方正书宋_GBK"/>
                <w:lang w:val="en-US" w:eastAsia="zh-CN"/>
              </w:rPr>
            </w:pPr>
            <w:r>
              <w:rPr>
                <w:rFonts w:hint="eastAsia"/>
                <w:lang w:val="en-US" w:eastAsia="zh-CN"/>
              </w:rPr>
              <w:t>10.83</w:t>
            </w:r>
          </w:p>
        </w:tc>
        <w:tc>
          <w:tcPr>
            <w:tcW w:w="495" w:type="dxa"/>
            <w:vAlign w:val="center"/>
          </w:tcPr>
          <w:p>
            <w:pPr>
              <w:pStyle w:val="13"/>
            </w:pPr>
          </w:p>
        </w:tc>
        <w:tc>
          <w:tcPr>
            <w:tcW w:w="585" w:type="dxa"/>
            <w:vAlign w:val="center"/>
          </w:tcPr>
          <w:p>
            <w:pPr>
              <w:pStyle w:val="13"/>
            </w:pPr>
          </w:p>
        </w:tc>
        <w:tc>
          <w:tcPr>
            <w:tcW w:w="56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rPr>
                <w:rFonts w:hint="default" w:eastAsia="方正书宋_GBK"/>
                <w:lang w:val="en-US" w:eastAsia="zh-CN"/>
              </w:rPr>
            </w:pPr>
            <w:r>
              <w:rPr>
                <w:rFonts w:hint="eastAsia"/>
                <w:lang w:val="en-US" w:eastAsia="zh-CN"/>
              </w:rPr>
              <w:t>83.81</w:t>
            </w:r>
          </w:p>
        </w:tc>
        <w:tc>
          <w:tcPr>
            <w:tcW w:w="1095" w:type="dxa"/>
            <w:vAlign w:val="center"/>
          </w:tcPr>
          <w:p>
            <w:pPr>
              <w:pStyle w:val="17"/>
              <w:rPr>
                <w:rFonts w:hint="default" w:eastAsia="方正书宋_GBK"/>
                <w:lang w:val="en-US" w:eastAsia="zh-CN"/>
              </w:rPr>
            </w:pPr>
            <w:r>
              <w:rPr>
                <w:rFonts w:hint="eastAsia"/>
                <w:lang w:val="en-US" w:eastAsia="zh-CN"/>
              </w:rPr>
              <w:t>81.81</w:t>
            </w:r>
          </w:p>
        </w:tc>
        <w:tc>
          <w:tcPr>
            <w:tcW w:w="1095" w:type="dxa"/>
            <w:vAlign w:val="center"/>
          </w:tcPr>
          <w:p>
            <w:pPr>
              <w:pStyle w:val="17"/>
              <w:rPr>
                <w:rFonts w:hint="default" w:eastAsia="方正书宋_GBK"/>
                <w:lang w:val="en-US" w:eastAsia="zh-CN"/>
              </w:rPr>
            </w:pPr>
            <w:r>
              <w:rPr>
                <w:rFonts w:hint="eastAsia"/>
                <w:lang w:val="en-US" w:eastAsia="zh-CN"/>
              </w:rPr>
              <w:t>2.00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rPr>
                <w:rFonts w:hint="default" w:eastAsia="方正书宋_GBK"/>
                <w:lang w:val="en-US" w:eastAsia="zh-CN"/>
              </w:rPr>
            </w:pPr>
            <w:r>
              <w:rPr>
                <w:rFonts w:hint="eastAsia"/>
                <w:lang w:val="en-US" w:eastAsia="zh-CN"/>
              </w:rPr>
              <w:t>79.24</w:t>
            </w:r>
          </w:p>
        </w:tc>
        <w:tc>
          <w:tcPr>
            <w:tcW w:w="1095" w:type="dxa"/>
            <w:vAlign w:val="center"/>
          </w:tcPr>
          <w:p>
            <w:pPr>
              <w:pStyle w:val="13"/>
              <w:rPr>
                <w:rFonts w:hint="default" w:eastAsia="方正书宋_GBK"/>
                <w:lang w:val="en-US" w:eastAsia="zh-CN"/>
              </w:rPr>
            </w:pPr>
            <w:r>
              <w:rPr>
                <w:rFonts w:hint="eastAsia"/>
                <w:lang w:val="en-US" w:eastAsia="zh-CN"/>
              </w:rPr>
              <w:t>79.24</w:t>
            </w:r>
          </w:p>
        </w:tc>
        <w:tc>
          <w:tcPr>
            <w:tcW w:w="1095" w:type="dxa"/>
            <w:vAlign w:val="center"/>
          </w:tcPr>
          <w:p>
            <w:pPr>
              <w:pStyle w:val="13"/>
              <w:rPr>
                <w:rFonts w:hint="default" w:eastAsia="方正书宋_GBK"/>
                <w:lang w:val="en-US" w:eastAsia="zh-CN"/>
              </w:rPr>
            </w:pPr>
            <w:r>
              <w:rPr>
                <w:rFonts w:hint="eastAsia"/>
                <w:lang w:val="en-US" w:eastAsia="zh-CN"/>
              </w:rP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rPr>
                <w:rFonts w:hint="default" w:eastAsia="方正书宋_GBK"/>
                <w:lang w:val="en-US" w:eastAsia="zh-CN"/>
              </w:rPr>
            </w:pPr>
            <w:r>
              <w:t>20128</w:t>
            </w:r>
            <w:r>
              <w:rPr>
                <w:rFonts w:hint="eastAsia"/>
                <w:lang w:val="en-US" w:eastAsia="zh-CN"/>
              </w:rPr>
              <w:t>01</w:t>
            </w:r>
          </w:p>
        </w:tc>
        <w:tc>
          <w:tcPr>
            <w:tcW w:w="1095" w:type="dxa"/>
            <w:vAlign w:val="center"/>
          </w:tcPr>
          <w:p>
            <w:pPr>
              <w:pStyle w:val="14"/>
            </w:pPr>
            <w:r>
              <w:rPr>
                <w:rFonts w:hint="eastAsia"/>
                <w:lang w:eastAsia="zh-CN"/>
              </w:rPr>
              <w:t>行政运行</w:t>
            </w:r>
          </w:p>
        </w:tc>
        <w:tc>
          <w:tcPr>
            <w:tcW w:w="109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79.24</w:t>
            </w:r>
          </w:p>
        </w:tc>
        <w:tc>
          <w:tcPr>
            <w:tcW w:w="109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79.24</w:t>
            </w:r>
          </w:p>
        </w:tc>
        <w:tc>
          <w:tcPr>
            <w:tcW w:w="1095" w:type="dxa"/>
            <w:vAlign w:val="center"/>
          </w:tcPr>
          <w:p>
            <w:pPr>
              <w:pStyle w:val="13"/>
              <w:rPr>
                <w:rFonts w:hint="default" w:eastAsia="方正书宋_GBK"/>
                <w:lang w:val="en-US" w:eastAsia="zh-CN"/>
              </w:rPr>
            </w:pPr>
            <w:r>
              <w:rPr>
                <w:rFonts w:hint="eastAsia"/>
                <w:lang w:val="en-US" w:eastAsia="zh-CN"/>
              </w:rP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rPr>
                <w:rFonts w:hint="default" w:eastAsia="方正书宋_GBK"/>
                <w:lang w:val="en-US" w:eastAsia="zh-CN"/>
              </w:rPr>
            </w:pPr>
            <w:r>
              <w:t>2</w:t>
            </w:r>
            <w:r>
              <w:rPr>
                <w:rFonts w:hint="eastAsia"/>
                <w:lang w:val="en-US" w:eastAsia="zh-CN"/>
              </w:rPr>
              <w:t>080501</w:t>
            </w:r>
          </w:p>
        </w:tc>
        <w:tc>
          <w:tcPr>
            <w:tcW w:w="1095" w:type="dxa"/>
            <w:vAlign w:val="center"/>
          </w:tcPr>
          <w:p>
            <w:pPr>
              <w:pStyle w:val="14"/>
            </w:pPr>
            <w:r>
              <w:t>行政</w:t>
            </w:r>
            <w:r>
              <w:rPr>
                <w:rFonts w:hint="eastAsia"/>
                <w:lang w:eastAsia="zh-CN"/>
              </w:rPr>
              <w:t>单位离退休</w:t>
            </w:r>
          </w:p>
        </w:tc>
        <w:tc>
          <w:tcPr>
            <w:tcW w:w="1095" w:type="dxa"/>
            <w:vAlign w:val="center"/>
          </w:tcPr>
          <w:p>
            <w:pPr>
              <w:pStyle w:val="13"/>
              <w:ind w:firstLine="0" w:firstLineChars="0"/>
              <w:rPr>
                <w:rFonts w:hint="default" w:eastAsia="方正书宋_GBK"/>
                <w:lang w:val="en-US" w:eastAsia="zh-CN"/>
              </w:rPr>
            </w:pPr>
            <w:r>
              <w:rPr>
                <w:rFonts w:hint="eastAsia"/>
                <w:lang w:val="en-US" w:eastAsia="zh-CN"/>
              </w:rPr>
              <w:t>3.18</w:t>
            </w:r>
          </w:p>
        </w:tc>
        <w:tc>
          <w:tcPr>
            <w:tcW w:w="1095" w:type="dxa"/>
            <w:vAlign w:val="center"/>
          </w:tcPr>
          <w:p>
            <w:pPr>
              <w:pStyle w:val="13"/>
              <w:ind w:firstLine="0" w:firstLineChars="0"/>
            </w:pPr>
            <w:r>
              <w:rPr>
                <w:rFonts w:hint="eastAsia"/>
                <w:lang w:val="en-US" w:eastAsia="zh-CN"/>
              </w:rPr>
              <w:t>3.18</w:t>
            </w:r>
          </w:p>
        </w:tc>
        <w:tc>
          <w:tcPr>
            <w:tcW w:w="1095" w:type="dxa"/>
            <w:vAlign w:val="center"/>
          </w:tcPr>
          <w:p>
            <w:pPr>
              <w:pStyle w:val="13"/>
              <w:rPr>
                <w:rFonts w:hint="default" w:eastAsia="方正书宋_GBK"/>
                <w:lang w:val="en-US" w:eastAsia="zh-CN"/>
              </w:rP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rPr>
                <w:rFonts w:hint="default" w:eastAsia="方正书宋_GBK"/>
                <w:lang w:val="en-US" w:eastAsia="zh-CN"/>
              </w:rPr>
            </w:pPr>
            <w:r>
              <w:t>2</w:t>
            </w:r>
            <w:r>
              <w:rPr>
                <w:rFonts w:hint="eastAsia"/>
                <w:lang w:val="en-US" w:eastAsia="zh-CN"/>
              </w:rPr>
              <w:t>080505</w:t>
            </w:r>
          </w:p>
        </w:tc>
        <w:tc>
          <w:tcPr>
            <w:tcW w:w="1095" w:type="dxa"/>
            <w:vAlign w:val="center"/>
          </w:tcPr>
          <w:p>
            <w:pPr>
              <w:pStyle w:val="14"/>
            </w:pPr>
            <w:r>
              <w:rPr>
                <w:rFonts w:hint="eastAsia"/>
                <w:lang w:eastAsia="zh-CN"/>
              </w:rPr>
              <w:t>机关事业单位基本养老保险</w:t>
            </w:r>
          </w:p>
        </w:tc>
        <w:tc>
          <w:tcPr>
            <w:tcW w:w="1095" w:type="dxa"/>
            <w:vAlign w:val="center"/>
          </w:tcPr>
          <w:p>
            <w:pPr>
              <w:pStyle w:val="13"/>
              <w:rPr>
                <w:rFonts w:hint="default" w:eastAsia="方正书宋_GBK"/>
                <w:lang w:val="en-US" w:eastAsia="zh-CN"/>
              </w:rPr>
            </w:pPr>
            <w:r>
              <w:rPr>
                <w:rFonts w:hint="eastAsia"/>
                <w:lang w:val="en-US" w:eastAsia="zh-CN"/>
              </w:rPr>
              <w:t>4.84</w:t>
            </w:r>
          </w:p>
        </w:tc>
        <w:tc>
          <w:tcPr>
            <w:tcW w:w="1095" w:type="dxa"/>
            <w:vAlign w:val="center"/>
          </w:tcPr>
          <w:p>
            <w:pPr>
              <w:pStyle w:val="13"/>
              <w:ind w:firstLine="0" w:firstLineChars="0"/>
            </w:pPr>
            <w:r>
              <w:rPr>
                <w:rFonts w:hint="eastAsia"/>
                <w:lang w:val="en-US" w:eastAsia="zh-CN"/>
              </w:rPr>
              <w:t>4.84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rPr>
                <w:rFonts w:hint="default" w:eastAsia="方正书宋_GBK"/>
                <w:lang w:val="en-US" w:eastAsia="zh-CN"/>
              </w:rPr>
            </w:pPr>
            <w:r>
              <w:t>21</w:t>
            </w:r>
            <w:r>
              <w:rPr>
                <w:rFonts w:hint="eastAsia"/>
                <w:lang w:val="en-US" w:eastAsia="zh-CN"/>
              </w:rPr>
              <w:t>01101</w:t>
            </w:r>
          </w:p>
        </w:tc>
        <w:tc>
          <w:tcPr>
            <w:tcW w:w="1095" w:type="dxa"/>
            <w:vAlign w:val="center"/>
          </w:tcPr>
          <w:p>
            <w:pPr>
              <w:pStyle w:val="14"/>
            </w:pPr>
            <w:r>
              <w:t>行政事业单位医疗</w:t>
            </w:r>
          </w:p>
        </w:tc>
        <w:tc>
          <w:tcPr>
            <w:tcW w:w="1095" w:type="dxa"/>
            <w:vAlign w:val="center"/>
          </w:tcPr>
          <w:p>
            <w:pPr>
              <w:pStyle w:val="13"/>
            </w:pPr>
            <w:r>
              <w:rPr>
                <w:rFonts w:hint="eastAsia"/>
                <w:lang w:val="en-US" w:eastAsia="zh-CN"/>
              </w:rPr>
              <w:t>4.57</w:t>
            </w:r>
          </w:p>
        </w:tc>
        <w:tc>
          <w:tcPr>
            <w:tcW w:w="1095" w:type="dxa"/>
            <w:vAlign w:val="center"/>
          </w:tcPr>
          <w:p>
            <w:pPr>
              <w:pStyle w:val="13"/>
              <w:ind w:firstLine="0" w:firstLineChars="0"/>
            </w:pPr>
            <w:r>
              <w:rPr>
                <w:rFonts w:hint="eastAsia"/>
                <w:lang w:val="en-US" w:eastAsia="zh-CN"/>
              </w:rPr>
              <w:t>4.57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rPr>
                <w:rFonts w:hint="default" w:eastAsia="方正书宋_GBK"/>
                <w:lang w:val="en-US" w:eastAsia="zh-CN"/>
              </w:rPr>
            </w:pPr>
            <w:r>
              <w:t>2</w:t>
            </w:r>
            <w:r>
              <w:rPr>
                <w:rFonts w:hint="eastAsia"/>
                <w:lang w:val="en-US" w:eastAsia="zh-CN"/>
              </w:rPr>
              <w:t>210201</w:t>
            </w:r>
          </w:p>
        </w:tc>
        <w:tc>
          <w:tcPr>
            <w:tcW w:w="1095" w:type="dxa"/>
            <w:vAlign w:val="center"/>
          </w:tcPr>
          <w:p>
            <w:pPr>
              <w:pStyle w:val="14"/>
            </w:pPr>
            <w:r>
              <w:rPr>
                <w:rFonts w:hint="eastAsia"/>
                <w:lang w:eastAsia="zh-CN"/>
              </w:rPr>
              <w:t>住房公积金</w:t>
            </w:r>
          </w:p>
        </w:tc>
        <w:tc>
          <w:tcPr>
            <w:tcW w:w="1095" w:type="dxa"/>
            <w:vAlign w:val="center"/>
          </w:tcPr>
          <w:p>
            <w:pPr>
              <w:pStyle w:val="13"/>
              <w:rPr>
                <w:rFonts w:hint="default" w:eastAsia="方正书宋_GBK"/>
                <w:lang w:val="en-US" w:eastAsia="zh-CN"/>
              </w:rPr>
            </w:pPr>
            <w:r>
              <w:rPr>
                <w:rFonts w:hint="eastAsia"/>
                <w:lang w:val="en-US" w:eastAsia="zh-CN"/>
              </w:rPr>
              <w:t>10.83</w:t>
            </w:r>
          </w:p>
        </w:tc>
        <w:tc>
          <w:tcPr>
            <w:tcW w:w="1095" w:type="dxa"/>
            <w:vAlign w:val="center"/>
          </w:tcPr>
          <w:p>
            <w:pPr>
              <w:pStyle w:val="13"/>
              <w:ind w:firstLine="0" w:firstLineChars="0"/>
            </w:pPr>
            <w:r>
              <w:rPr>
                <w:rFonts w:hint="eastAsia"/>
                <w:lang w:val="en-US" w:eastAsia="zh-CN"/>
              </w:rPr>
              <w:t>10.83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rPr>
                <w:rFonts w:hint="default" w:eastAsia="方正书宋_GBK"/>
                <w:lang w:val="en-US" w:eastAsia="zh-CN"/>
              </w:rPr>
            </w:pPr>
            <w:r>
              <w:rPr>
                <w:rFonts w:hint="eastAsia"/>
                <w:lang w:val="en-US" w:eastAsia="zh-CN"/>
              </w:rPr>
              <w:t>83.81</w:t>
            </w:r>
          </w:p>
        </w:tc>
        <w:tc>
          <w:tcPr>
            <w:tcW w:w="1232" w:type="dxa"/>
            <w:vAlign w:val="center"/>
          </w:tcPr>
          <w:p>
            <w:pPr>
              <w:pStyle w:val="14"/>
            </w:pPr>
            <w:r>
              <w:t>一、一般公共服务支出</w:t>
            </w:r>
          </w:p>
        </w:tc>
        <w:tc>
          <w:tcPr>
            <w:tcW w:w="1232" w:type="dxa"/>
            <w:vAlign w:val="center"/>
          </w:tcPr>
          <w:p>
            <w:pPr>
              <w:pStyle w:val="13"/>
              <w:rPr>
                <w:rFonts w:hint="default" w:eastAsia="方正书宋_GBK"/>
                <w:lang w:val="en-US" w:eastAsia="zh-CN"/>
              </w:rPr>
            </w:pPr>
            <w:r>
              <w:rPr>
                <w:rFonts w:hint="eastAsia"/>
                <w:lang w:val="en-US" w:eastAsia="zh-CN"/>
              </w:rPr>
              <w:t>60.39</w:t>
            </w:r>
          </w:p>
        </w:tc>
        <w:tc>
          <w:tcPr>
            <w:tcW w:w="1232" w:type="dxa"/>
            <w:vAlign w:val="center"/>
          </w:tcPr>
          <w:p>
            <w:pPr>
              <w:pStyle w:val="13"/>
              <w:rPr>
                <w:rFonts w:hint="default" w:eastAsia="方正书宋_GBK"/>
                <w:lang w:val="en-US" w:eastAsia="zh-CN"/>
              </w:rPr>
            </w:pPr>
            <w:r>
              <w:rPr>
                <w:rFonts w:hint="eastAsia"/>
                <w:lang w:val="en-US" w:eastAsia="zh-CN"/>
              </w:rPr>
              <w:t>60.39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rPr>
                <w:rFonts w:hint="default" w:eastAsia="方正书宋_GBK"/>
                <w:lang w:val="en-US" w:eastAsia="zh-CN"/>
              </w:rPr>
            </w:pPr>
            <w:r>
              <w:rPr>
                <w:rFonts w:hint="eastAsia"/>
                <w:lang w:val="en-US" w:eastAsia="zh-CN"/>
              </w:rPr>
              <w:t>8.02</w:t>
            </w:r>
          </w:p>
        </w:tc>
        <w:tc>
          <w:tcPr>
            <w:tcW w:w="1232" w:type="dxa"/>
            <w:vAlign w:val="center"/>
          </w:tcPr>
          <w:p>
            <w:pPr>
              <w:pStyle w:val="13"/>
              <w:rPr>
                <w:rFonts w:hint="default" w:eastAsia="方正书宋_GBK"/>
                <w:lang w:val="en-US" w:eastAsia="zh-CN"/>
              </w:rPr>
            </w:pPr>
            <w:r>
              <w:rPr>
                <w:rFonts w:hint="eastAsia"/>
                <w:lang w:val="en-US" w:eastAsia="zh-CN"/>
              </w:rPr>
              <w:t>8.02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rPr>
                <w:rFonts w:hint="default" w:eastAsia="方正书宋_GBK"/>
                <w:lang w:val="en-US" w:eastAsia="zh-CN"/>
              </w:rPr>
            </w:pPr>
            <w:r>
              <w:rPr>
                <w:rFonts w:hint="eastAsia"/>
                <w:lang w:val="en-US" w:eastAsia="zh-CN"/>
              </w:rPr>
              <w:t>4.57</w:t>
            </w:r>
          </w:p>
        </w:tc>
        <w:tc>
          <w:tcPr>
            <w:tcW w:w="1232" w:type="dxa"/>
            <w:vAlign w:val="center"/>
          </w:tcPr>
          <w:p>
            <w:pPr>
              <w:pStyle w:val="13"/>
              <w:rPr>
                <w:rFonts w:hint="default" w:eastAsia="方正书宋_GBK"/>
                <w:lang w:val="en-US" w:eastAsia="zh-CN"/>
              </w:rPr>
            </w:pPr>
            <w:r>
              <w:rPr>
                <w:rFonts w:hint="eastAsia"/>
                <w:lang w:val="en-US" w:eastAsia="zh-CN"/>
              </w:rPr>
              <w:t>4.57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rPr>
                <w:rFonts w:hint="default" w:eastAsia="方正书宋_GBK"/>
                <w:lang w:val="en-US" w:eastAsia="zh-CN"/>
              </w:rPr>
            </w:pPr>
            <w:r>
              <w:rPr>
                <w:rFonts w:hint="eastAsia"/>
                <w:lang w:val="en-US" w:eastAsia="zh-CN"/>
              </w:rPr>
              <w:t>10.83</w:t>
            </w:r>
          </w:p>
        </w:tc>
        <w:tc>
          <w:tcPr>
            <w:tcW w:w="1232" w:type="dxa"/>
            <w:vAlign w:val="center"/>
          </w:tcPr>
          <w:p>
            <w:pPr>
              <w:pStyle w:val="13"/>
              <w:rPr>
                <w:rFonts w:hint="default" w:eastAsia="方正书宋_GBK"/>
                <w:lang w:val="en-US" w:eastAsia="zh-CN"/>
              </w:rPr>
            </w:pPr>
            <w:r>
              <w:rPr>
                <w:rFonts w:hint="eastAsia"/>
                <w:lang w:val="en-US" w:eastAsia="zh-CN"/>
              </w:rPr>
              <w:t>10.83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6"/>
            </w:pPr>
            <w:r>
              <w:t>本年支出合计</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6"/>
            </w:pPr>
            <w:r>
              <w:t>支出总计</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7"/>
              <w:rPr>
                <w:rFonts w:hint="default" w:eastAsia="方正书宋_GBK"/>
                <w:lang w:val="en-US" w:eastAsia="zh-CN"/>
              </w:rPr>
            </w:pPr>
            <w:r>
              <w:rPr>
                <w:rFonts w:hint="eastAsia"/>
                <w:lang w:val="en-US" w:eastAsia="zh-CN"/>
              </w:rPr>
              <w:t>83.81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83.81</w:t>
            </w:r>
          </w:p>
        </w:tc>
        <w:tc>
          <w:tcPr>
            <w:tcW w:w="1643" w:type="dxa"/>
            <w:vAlign w:val="center"/>
          </w:tcPr>
          <w:p>
            <w:pPr>
              <w:pStyle w:val="17"/>
              <w:rPr>
                <w:rFonts w:hint="default" w:eastAsia="方正书宋_GBK"/>
                <w:lang w:val="en-US" w:eastAsia="zh-CN"/>
              </w:rPr>
            </w:pPr>
            <w:r>
              <w:rPr>
                <w:rFonts w:hint="eastAsia"/>
                <w:lang w:val="en-US" w:eastAsia="zh-CN"/>
              </w:rPr>
              <w:t>81.81</w:t>
            </w:r>
          </w:p>
        </w:tc>
        <w:tc>
          <w:tcPr>
            <w:tcW w:w="1643" w:type="dxa"/>
            <w:vAlign w:val="center"/>
          </w:tcPr>
          <w:p>
            <w:pPr>
              <w:pStyle w:val="17"/>
              <w:rPr>
                <w:rFonts w:hint="default" w:eastAsia="方正书宋_GBK"/>
                <w:lang w:val="en-US" w:eastAsia="zh-CN"/>
              </w:rPr>
            </w:pPr>
            <w:r>
              <w:rPr>
                <w:rFonts w:hint="eastAsia"/>
                <w:lang w:val="en-US"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一般公共服务支出</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81.24</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79.24</w:t>
            </w:r>
          </w:p>
        </w:tc>
        <w:tc>
          <w:tcPr>
            <w:tcW w:w="1643" w:type="dxa"/>
            <w:vAlign w:val="center"/>
          </w:tcPr>
          <w:p>
            <w:pPr>
              <w:pStyle w:val="13"/>
              <w:rPr>
                <w:rFonts w:hint="default" w:eastAsia="方正书宋_GBK"/>
                <w:lang w:val="en-US" w:eastAsia="zh-CN"/>
              </w:rPr>
            </w:pPr>
            <w:r>
              <w:rPr>
                <w:rFonts w:hint="eastAsia"/>
                <w:lang w:val="en-US"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rPr>
                <w:rFonts w:hint="default" w:eastAsia="方正书宋_GBK"/>
                <w:lang w:val="en-US" w:eastAsia="zh-CN"/>
              </w:rPr>
            </w:pPr>
            <w:r>
              <w:t>20128</w:t>
            </w:r>
            <w:r>
              <w:rPr>
                <w:rFonts w:hint="eastAsia"/>
                <w:lang w:val="en-US" w:eastAsia="zh-CN"/>
              </w:rPr>
              <w:t>01</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行政运行</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81.24</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79.24</w:t>
            </w:r>
          </w:p>
        </w:tc>
        <w:tc>
          <w:tcPr>
            <w:tcW w:w="1643" w:type="dxa"/>
            <w:vAlign w:val="center"/>
          </w:tcPr>
          <w:p>
            <w:pPr>
              <w:pStyle w:val="13"/>
              <w:rPr>
                <w:rFonts w:hint="default" w:eastAsia="方正书宋_GBK"/>
                <w:lang w:val="en-US" w:eastAsia="zh-CN"/>
              </w:rPr>
            </w:pPr>
            <w:r>
              <w:rPr>
                <w:rFonts w:hint="eastAsia"/>
                <w:lang w:val="en-US" w:eastAsia="zh-CN"/>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rPr>
                <w:rFonts w:hint="default" w:eastAsia="方正书宋_GBK"/>
                <w:lang w:val="en-US" w:eastAsia="zh-CN"/>
              </w:rPr>
            </w:pPr>
            <w:r>
              <w:t>20</w:t>
            </w:r>
            <w:r>
              <w:rPr>
                <w:rFonts w:hint="eastAsia"/>
                <w:lang w:val="en-US" w:eastAsia="zh-CN"/>
              </w:rPr>
              <w:t>80501</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行政</w:t>
            </w:r>
            <w:r>
              <w:rPr>
                <w:rFonts w:hint="eastAsia"/>
                <w:lang w:eastAsia="zh-CN"/>
              </w:rPr>
              <w:t>单位离退休</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3.18</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3.18</w:t>
            </w:r>
          </w:p>
        </w:tc>
        <w:tc>
          <w:tcPr>
            <w:tcW w:w="1643" w:type="dxa"/>
            <w:vAlign w:val="center"/>
          </w:tcPr>
          <w:p>
            <w:pPr>
              <w:pStyle w:val="13"/>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rPr>
                <w:rFonts w:hint="default" w:eastAsia="方正书宋_GBK"/>
                <w:lang w:val="en-US" w:eastAsia="zh-CN"/>
              </w:rPr>
            </w:pPr>
            <w:r>
              <w:t>2</w:t>
            </w:r>
            <w:r>
              <w:rPr>
                <w:rFonts w:hint="eastAsia"/>
                <w:lang w:val="en-US" w:eastAsia="zh-CN"/>
              </w:rPr>
              <w:t>080505</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机关事业单位基本养老保险</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4.84</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rPr>
                <w:rFonts w:hint="default" w:eastAsia="方正书宋_GBK"/>
                <w:lang w:val="en-US" w:eastAsia="zh-CN"/>
              </w:rPr>
            </w:pPr>
            <w:r>
              <w:t>210</w:t>
            </w:r>
            <w:r>
              <w:rPr>
                <w:rFonts w:hint="eastAsia"/>
                <w:lang w:val="en-US" w:eastAsia="zh-CN"/>
              </w:rPr>
              <w:t>1101</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行政事业单位医疗</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4.57</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rPr>
                <w:rFonts w:hint="default" w:eastAsia="方正书宋_GBK"/>
                <w:lang w:val="en-US" w:eastAsia="zh-CN"/>
              </w:rPr>
            </w:pPr>
            <w:r>
              <w:t>2</w:t>
            </w:r>
            <w:r>
              <w:rPr>
                <w:rFonts w:hint="eastAsia"/>
                <w:lang w:val="en-US" w:eastAsia="zh-CN"/>
              </w:rPr>
              <w:t>210201</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eastAsia="zh-CN"/>
              </w:rPr>
              <w:t>住房公积金</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10.83</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10.83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81.81</w:t>
            </w:r>
          </w:p>
        </w:tc>
        <w:tc>
          <w:tcPr>
            <w:tcW w:w="1643" w:type="dxa"/>
            <w:vAlign w:val="center"/>
          </w:tcPr>
          <w:p>
            <w:pPr>
              <w:pStyle w:val="17"/>
              <w:rPr>
                <w:rFonts w:hint="default" w:eastAsia="方正书宋_GBK"/>
                <w:lang w:val="en-US" w:eastAsia="zh-CN"/>
              </w:rPr>
            </w:pPr>
            <w:r>
              <w:rPr>
                <w:rFonts w:hint="eastAsia"/>
                <w:lang w:val="en-US" w:eastAsia="zh-CN"/>
              </w:rPr>
              <w:t>75.08</w:t>
            </w:r>
          </w:p>
        </w:tc>
        <w:tc>
          <w:tcPr>
            <w:tcW w:w="1643" w:type="dxa"/>
            <w:vAlign w:val="center"/>
          </w:tcPr>
          <w:p>
            <w:pPr>
              <w:pStyle w:val="17"/>
              <w:rPr>
                <w:rFonts w:hint="default" w:eastAsia="方正书宋_GBK"/>
                <w:lang w:val="en-US" w:eastAsia="zh-CN"/>
              </w:rPr>
            </w:pPr>
            <w:r>
              <w:rPr>
                <w:rFonts w:hint="eastAsia"/>
                <w:lang w:val="en-US" w:eastAsia="zh-CN"/>
              </w:rPr>
              <w:t>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53.54</w:t>
            </w:r>
          </w:p>
        </w:tc>
        <w:tc>
          <w:tcPr>
            <w:tcW w:w="1643" w:type="dxa"/>
            <w:vAlign w:val="center"/>
          </w:tcPr>
          <w:p>
            <w:pPr>
              <w:pStyle w:val="13"/>
              <w:rPr>
                <w:rFonts w:hint="default" w:eastAsia="方正书宋_GBK"/>
                <w:lang w:val="en-US" w:eastAsia="zh-CN"/>
              </w:rPr>
            </w:pPr>
            <w:r>
              <w:rPr>
                <w:rFonts w:hint="eastAsia"/>
                <w:lang w:val="en-US" w:eastAsia="zh-CN"/>
              </w:rPr>
              <w:t>53.54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17.37</w:t>
            </w:r>
          </w:p>
        </w:tc>
        <w:tc>
          <w:tcPr>
            <w:tcW w:w="1643" w:type="dxa"/>
            <w:vAlign w:val="center"/>
          </w:tcPr>
          <w:p>
            <w:pPr>
              <w:pStyle w:val="13"/>
              <w:rPr>
                <w:rFonts w:hint="default" w:eastAsia="方正书宋_GBK"/>
                <w:lang w:val="en-US" w:eastAsia="zh-CN"/>
              </w:rPr>
            </w:pPr>
            <w:r>
              <w:rPr>
                <w:rFonts w:hint="eastAsia"/>
                <w:lang w:val="en-US" w:eastAsia="zh-CN"/>
              </w:rPr>
              <w:t>17.37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14.70</w:t>
            </w:r>
          </w:p>
        </w:tc>
        <w:tc>
          <w:tcPr>
            <w:tcW w:w="1643" w:type="dxa"/>
            <w:vAlign w:val="center"/>
          </w:tcPr>
          <w:p>
            <w:pPr>
              <w:pStyle w:val="13"/>
              <w:rPr>
                <w:rFonts w:hint="default" w:eastAsia="方正书宋_GBK"/>
                <w:lang w:val="en-US" w:eastAsia="zh-CN"/>
              </w:rPr>
            </w:pPr>
            <w:r>
              <w:rPr>
                <w:rFonts w:hint="eastAsia"/>
                <w:lang w:val="en-US" w:eastAsia="zh-CN"/>
              </w:rPr>
              <w:t>14.70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1.07</w:t>
            </w:r>
          </w:p>
        </w:tc>
        <w:tc>
          <w:tcPr>
            <w:tcW w:w="1643" w:type="dxa"/>
            <w:vAlign w:val="center"/>
          </w:tcPr>
          <w:p>
            <w:pPr>
              <w:pStyle w:val="13"/>
              <w:rPr>
                <w:rFonts w:hint="default" w:eastAsia="方正书宋_GBK"/>
                <w:lang w:val="en-US" w:eastAsia="zh-CN"/>
              </w:rPr>
            </w:pPr>
            <w:r>
              <w:rPr>
                <w:rFonts w:hint="eastAsia"/>
                <w:lang w:val="en-US" w:eastAsia="zh-CN"/>
              </w:rPr>
              <w:t>1.07</w:t>
            </w:r>
          </w:p>
        </w:tc>
        <w:tc>
          <w:tcPr>
            <w:tcW w:w="1643" w:type="dxa"/>
            <w:vAlign w:val="center"/>
          </w:tcPr>
          <w:p>
            <w:pPr>
              <w:pStyle w:val="13"/>
              <w:rPr>
                <w:rFonts w:hint="default"/>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4.84</w:t>
            </w:r>
          </w:p>
        </w:tc>
        <w:tc>
          <w:tcPr>
            <w:tcW w:w="1643" w:type="dxa"/>
            <w:vAlign w:val="center"/>
          </w:tcPr>
          <w:p>
            <w:pPr>
              <w:pStyle w:val="13"/>
              <w:rPr>
                <w:rFonts w:hint="default" w:eastAsia="方正书宋_GBK"/>
                <w:lang w:val="en-US" w:eastAsia="zh-CN"/>
              </w:rPr>
            </w:pPr>
            <w:r>
              <w:rPr>
                <w:rFonts w:hint="eastAsia"/>
                <w:lang w:val="en-US" w:eastAsia="zh-CN"/>
              </w:rPr>
              <w:t>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4.57</w:t>
            </w:r>
          </w:p>
        </w:tc>
        <w:tc>
          <w:tcPr>
            <w:tcW w:w="1643" w:type="dxa"/>
            <w:vAlign w:val="center"/>
          </w:tcPr>
          <w:p>
            <w:pPr>
              <w:pStyle w:val="13"/>
              <w:rPr>
                <w:rFonts w:hint="default" w:eastAsia="方正书宋_GBK"/>
                <w:lang w:val="en-US" w:eastAsia="zh-CN"/>
              </w:rPr>
            </w:pPr>
            <w:r>
              <w:rPr>
                <w:rFonts w:hint="eastAsia"/>
                <w:lang w:val="en-US" w:eastAsia="zh-CN"/>
              </w:rPr>
              <w:t>4.57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0.16</w:t>
            </w:r>
          </w:p>
        </w:tc>
        <w:tc>
          <w:tcPr>
            <w:tcW w:w="1643" w:type="dxa"/>
            <w:vAlign w:val="center"/>
          </w:tcPr>
          <w:p>
            <w:pPr>
              <w:pStyle w:val="13"/>
              <w:rPr>
                <w:rFonts w:hint="default" w:eastAsia="方正书宋_GBK"/>
                <w:lang w:val="en-US" w:eastAsia="zh-CN"/>
              </w:rPr>
            </w:pPr>
            <w:r>
              <w:rPr>
                <w:rFonts w:hint="eastAsia"/>
                <w:lang w:val="en-US" w:eastAsia="zh-CN"/>
              </w:rPr>
              <w:t>0.16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10.83</w:t>
            </w:r>
          </w:p>
        </w:tc>
        <w:tc>
          <w:tcPr>
            <w:tcW w:w="1643" w:type="dxa"/>
            <w:vAlign w:val="center"/>
          </w:tcPr>
          <w:p>
            <w:pPr>
              <w:pStyle w:val="13"/>
              <w:rPr>
                <w:rFonts w:hint="default" w:eastAsia="方正书宋_GBK"/>
                <w:lang w:val="en-US" w:eastAsia="zh-CN"/>
              </w:rPr>
            </w:pPr>
            <w:r>
              <w:rPr>
                <w:rFonts w:hint="eastAsia"/>
                <w:lang w:val="en-US" w:eastAsia="zh-CN"/>
              </w:rPr>
              <w:t>10.83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10</w:t>
            </w:r>
          </w:p>
        </w:tc>
        <w:tc>
          <w:tcPr>
            <w:tcW w:w="1643" w:type="dxa"/>
            <w:vAlign w:val="center"/>
          </w:tcPr>
          <w:p>
            <w:pPr>
              <w:pStyle w:val="14"/>
              <w:rPr>
                <w:rFonts w:hint="default" w:eastAsia="方正书宋_GBK"/>
                <w:lang w:val="en-US" w:eastAsia="zh-CN"/>
              </w:rPr>
            </w:pPr>
            <w:r>
              <w:rPr>
                <w:rFonts w:hint="eastAsia"/>
                <w:lang w:val="en-US" w:eastAsia="zh-CN"/>
              </w:rPr>
              <w:t>302</w:t>
            </w:r>
          </w:p>
        </w:tc>
        <w:tc>
          <w:tcPr>
            <w:tcW w:w="1643" w:type="dxa"/>
            <w:vAlign w:val="center"/>
          </w:tcPr>
          <w:p>
            <w:pPr>
              <w:pStyle w:val="14"/>
              <w:rPr>
                <w:rFonts w:hint="eastAsia" w:eastAsia="方正书宋_GBK"/>
                <w:lang w:eastAsia="zh-CN"/>
              </w:rPr>
            </w:pPr>
            <w:r>
              <w:rPr>
                <w:rFonts w:hint="eastAsia"/>
                <w:lang w:eastAsia="zh-CN"/>
              </w:rPr>
              <w:t>商品和服务支出</w:t>
            </w:r>
          </w:p>
        </w:tc>
        <w:tc>
          <w:tcPr>
            <w:tcW w:w="1643" w:type="dxa"/>
            <w:vAlign w:val="center"/>
          </w:tcPr>
          <w:p>
            <w:pPr>
              <w:pStyle w:val="13"/>
              <w:ind w:firstLine="0" w:firstLineChars="0"/>
              <w:rPr>
                <w:rFonts w:hint="default"/>
                <w:lang w:val="en-US" w:eastAsia="zh-CN"/>
              </w:rPr>
            </w:pPr>
            <w:r>
              <w:rPr>
                <w:rFonts w:hint="eastAsia"/>
                <w:lang w:val="en-US" w:eastAsia="zh-CN"/>
              </w:rPr>
              <w:t>6.73</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11</w:t>
            </w:r>
          </w:p>
        </w:tc>
        <w:tc>
          <w:tcPr>
            <w:tcW w:w="1643" w:type="dxa"/>
            <w:vAlign w:val="center"/>
          </w:tcPr>
          <w:p>
            <w:pPr>
              <w:pStyle w:val="14"/>
              <w:rPr>
                <w:rFonts w:hint="default" w:eastAsia="方正书宋_GBK"/>
                <w:lang w:val="en-US" w:eastAsia="zh-CN"/>
              </w:rPr>
            </w:pPr>
            <w:r>
              <w:rPr>
                <w:rFonts w:hint="eastAsia"/>
                <w:lang w:val="en-US" w:eastAsia="zh-CN"/>
              </w:rPr>
              <w:t>30201</w:t>
            </w:r>
          </w:p>
        </w:tc>
        <w:tc>
          <w:tcPr>
            <w:tcW w:w="1643" w:type="dxa"/>
            <w:vAlign w:val="center"/>
          </w:tcPr>
          <w:p>
            <w:pPr>
              <w:pStyle w:val="14"/>
              <w:rPr>
                <w:rFonts w:hint="eastAsia" w:eastAsia="方正书宋_GBK"/>
                <w:lang w:eastAsia="zh-CN"/>
              </w:rPr>
            </w:pPr>
            <w:r>
              <w:rPr>
                <w:rFonts w:hint="eastAsia"/>
                <w:lang w:eastAsia="zh-CN"/>
              </w:rPr>
              <w:t>办公费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0.40</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12</w:t>
            </w:r>
          </w:p>
        </w:tc>
        <w:tc>
          <w:tcPr>
            <w:tcW w:w="1643" w:type="dxa"/>
            <w:vAlign w:val="center"/>
          </w:tcPr>
          <w:p>
            <w:pPr>
              <w:pStyle w:val="14"/>
              <w:rPr>
                <w:rFonts w:hint="default" w:eastAsia="方正书宋_GBK"/>
                <w:lang w:val="en-US" w:eastAsia="zh-CN"/>
              </w:rPr>
            </w:pPr>
            <w:r>
              <w:rPr>
                <w:rFonts w:hint="eastAsia"/>
                <w:lang w:val="en-US" w:eastAsia="zh-CN"/>
              </w:rPr>
              <w:t>30202</w:t>
            </w:r>
          </w:p>
        </w:tc>
        <w:tc>
          <w:tcPr>
            <w:tcW w:w="1643" w:type="dxa"/>
            <w:vAlign w:val="center"/>
          </w:tcPr>
          <w:p>
            <w:pPr>
              <w:pStyle w:val="14"/>
              <w:rPr>
                <w:rFonts w:hint="eastAsia" w:eastAsia="方正书宋_GBK"/>
                <w:lang w:eastAsia="zh-CN"/>
              </w:rPr>
            </w:pPr>
            <w:r>
              <w:rPr>
                <w:rFonts w:hint="eastAsia"/>
                <w:lang w:eastAsia="zh-CN"/>
              </w:rPr>
              <w:t>印刷费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0.08</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13</w:t>
            </w:r>
          </w:p>
        </w:tc>
        <w:tc>
          <w:tcPr>
            <w:tcW w:w="1643" w:type="dxa"/>
            <w:vAlign w:val="center"/>
          </w:tcPr>
          <w:p>
            <w:pPr>
              <w:pStyle w:val="14"/>
              <w:rPr>
                <w:rFonts w:hint="default" w:eastAsia="方正书宋_GBK"/>
                <w:lang w:val="en-US" w:eastAsia="zh-CN"/>
              </w:rPr>
            </w:pPr>
            <w:r>
              <w:rPr>
                <w:rFonts w:hint="eastAsia"/>
                <w:lang w:val="en-US" w:eastAsia="zh-CN"/>
              </w:rPr>
              <w:t>30207</w:t>
            </w:r>
          </w:p>
        </w:tc>
        <w:tc>
          <w:tcPr>
            <w:tcW w:w="1643" w:type="dxa"/>
            <w:vAlign w:val="center"/>
          </w:tcPr>
          <w:p>
            <w:pPr>
              <w:pStyle w:val="14"/>
              <w:rPr>
                <w:rFonts w:hint="eastAsia" w:eastAsia="方正书宋_GBK"/>
                <w:lang w:eastAsia="zh-CN"/>
              </w:rPr>
            </w:pPr>
            <w:r>
              <w:rPr>
                <w:rFonts w:hint="eastAsia"/>
                <w:lang w:eastAsia="zh-CN"/>
              </w:rPr>
              <w:t>邮电费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2.28</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14</w:t>
            </w:r>
          </w:p>
        </w:tc>
        <w:tc>
          <w:tcPr>
            <w:tcW w:w="1643" w:type="dxa"/>
            <w:vAlign w:val="center"/>
          </w:tcPr>
          <w:p>
            <w:pPr>
              <w:pStyle w:val="14"/>
              <w:rPr>
                <w:rFonts w:hint="default" w:eastAsia="方正书宋_GBK"/>
                <w:lang w:val="en-US" w:eastAsia="zh-CN"/>
              </w:rPr>
            </w:pPr>
            <w:r>
              <w:rPr>
                <w:rFonts w:hint="eastAsia"/>
                <w:lang w:val="en-US" w:eastAsia="zh-CN"/>
              </w:rPr>
              <w:t>30211</w:t>
            </w:r>
          </w:p>
        </w:tc>
        <w:tc>
          <w:tcPr>
            <w:tcW w:w="1643" w:type="dxa"/>
            <w:vAlign w:val="center"/>
          </w:tcPr>
          <w:p>
            <w:pPr>
              <w:pStyle w:val="14"/>
              <w:rPr>
                <w:rFonts w:hint="eastAsia" w:eastAsia="方正书宋_GBK"/>
                <w:lang w:eastAsia="zh-CN"/>
              </w:rPr>
            </w:pPr>
            <w:r>
              <w:rPr>
                <w:rFonts w:hint="eastAsia"/>
                <w:lang w:eastAsia="zh-CN"/>
              </w:rPr>
              <w:t>差旅费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0.12</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15</w:t>
            </w:r>
          </w:p>
        </w:tc>
        <w:tc>
          <w:tcPr>
            <w:tcW w:w="1643" w:type="dxa"/>
            <w:vAlign w:val="center"/>
          </w:tcPr>
          <w:p>
            <w:pPr>
              <w:pStyle w:val="14"/>
              <w:rPr>
                <w:rFonts w:hint="default" w:eastAsia="方正书宋_GBK"/>
                <w:lang w:val="en-US" w:eastAsia="zh-CN"/>
              </w:rPr>
            </w:pPr>
            <w:r>
              <w:rPr>
                <w:rFonts w:hint="eastAsia"/>
                <w:lang w:val="en-US" w:eastAsia="zh-CN"/>
              </w:rPr>
              <w:t>30213</w:t>
            </w:r>
          </w:p>
        </w:tc>
        <w:tc>
          <w:tcPr>
            <w:tcW w:w="1643" w:type="dxa"/>
            <w:vAlign w:val="center"/>
          </w:tcPr>
          <w:p>
            <w:pPr>
              <w:pStyle w:val="14"/>
              <w:rPr>
                <w:rFonts w:hint="eastAsia" w:eastAsia="方正书宋_GBK"/>
                <w:lang w:eastAsia="zh-CN"/>
              </w:rPr>
            </w:pPr>
            <w:r>
              <w:rPr>
                <w:rFonts w:hint="eastAsia"/>
                <w:lang w:eastAsia="zh-CN"/>
              </w:rPr>
              <w:t>维修（护）费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0.04</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16</w:t>
            </w:r>
          </w:p>
        </w:tc>
        <w:tc>
          <w:tcPr>
            <w:tcW w:w="1643" w:type="dxa"/>
            <w:vAlign w:val="center"/>
          </w:tcPr>
          <w:p>
            <w:pPr>
              <w:pStyle w:val="14"/>
              <w:rPr>
                <w:rFonts w:hint="default" w:eastAsia="方正书宋_GBK"/>
                <w:lang w:val="en-US" w:eastAsia="zh-CN"/>
              </w:rPr>
            </w:pPr>
            <w:r>
              <w:rPr>
                <w:rFonts w:hint="eastAsia"/>
                <w:lang w:val="en-US" w:eastAsia="zh-CN"/>
              </w:rPr>
              <w:t>30216</w:t>
            </w:r>
          </w:p>
        </w:tc>
        <w:tc>
          <w:tcPr>
            <w:tcW w:w="1643" w:type="dxa"/>
            <w:vAlign w:val="center"/>
          </w:tcPr>
          <w:p>
            <w:pPr>
              <w:pStyle w:val="14"/>
              <w:rPr>
                <w:rFonts w:hint="eastAsia" w:eastAsia="方正书宋_GBK"/>
                <w:lang w:eastAsia="zh-CN"/>
              </w:rPr>
            </w:pPr>
            <w:r>
              <w:rPr>
                <w:rFonts w:hint="eastAsia"/>
                <w:lang w:eastAsia="zh-CN"/>
              </w:rPr>
              <w:t>培训费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0.18</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17</w:t>
            </w:r>
          </w:p>
        </w:tc>
        <w:tc>
          <w:tcPr>
            <w:tcW w:w="1643" w:type="dxa"/>
            <w:vAlign w:val="center"/>
          </w:tcPr>
          <w:p>
            <w:pPr>
              <w:pStyle w:val="14"/>
              <w:rPr>
                <w:rFonts w:hint="default" w:eastAsia="方正书宋_GBK"/>
                <w:lang w:val="en-US" w:eastAsia="zh-CN"/>
              </w:rPr>
            </w:pPr>
            <w:r>
              <w:rPr>
                <w:rFonts w:hint="eastAsia"/>
                <w:lang w:val="en-US" w:eastAsia="zh-CN"/>
              </w:rPr>
              <w:t>30228</w:t>
            </w:r>
          </w:p>
        </w:tc>
        <w:tc>
          <w:tcPr>
            <w:tcW w:w="1643" w:type="dxa"/>
            <w:vAlign w:val="center"/>
          </w:tcPr>
          <w:p>
            <w:pPr>
              <w:pStyle w:val="14"/>
              <w:rPr>
                <w:rFonts w:hint="eastAsia" w:eastAsia="方正书宋_GBK"/>
                <w:lang w:eastAsia="zh-CN"/>
              </w:rPr>
            </w:pPr>
            <w:r>
              <w:rPr>
                <w:rFonts w:hint="eastAsia"/>
                <w:lang w:eastAsia="zh-CN"/>
              </w:rPr>
              <w:t>工会经费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0.57</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18</w:t>
            </w:r>
          </w:p>
        </w:tc>
        <w:tc>
          <w:tcPr>
            <w:tcW w:w="1643" w:type="dxa"/>
            <w:vAlign w:val="center"/>
          </w:tcPr>
          <w:p>
            <w:pPr>
              <w:pStyle w:val="14"/>
              <w:rPr>
                <w:rFonts w:hint="default" w:eastAsia="方正书宋_GBK"/>
                <w:lang w:val="en-US" w:eastAsia="zh-CN"/>
              </w:rPr>
            </w:pPr>
            <w:r>
              <w:rPr>
                <w:rFonts w:hint="eastAsia"/>
                <w:lang w:val="en-US" w:eastAsia="zh-CN"/>
              </w:rPr>
              <w:t>30229</w:t>
            </w:r>
          </w:p>
        </w:tc>
        <w:tc>
          <w:tcPr>
            <w:tcW w:w="1643" w:type="dxa"/>
            <w:vAlign w:val="center"/>
          </w:tcPr>
          <w:p>
            <w:pPr>
              <w:pStyle w:val="14"/>
              <w:rPr>
                <w:rFonts w:hint="eastAsia" w:eastAsia="方正书宋_GBK"/>
                <w:lang w:eastAsia="zh-CN"/>
              </w:rPr>
            </w:pPr>
            <w:r>
              <w:rPr>
                <w:rFonts w:hint="eastAsia"/>
                <w:lang w:eastAsia="zh-CN"/>
              </w:rPr>
              <w:t>福利费</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0.42</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19</w:t>
            </w:r>
          </w:p>
        </w:tc>
        <w:tc>
          <w:tcPr>
            <w:tcW w:w="1643" w:type="dxa"/>
            <w:vAlign w:val="center"/>
          </w:tcPr>
          <w:p>
            <w:pPr>
              <w:pStyle w:val="14"/>
              <w:rPr>
                <w:rFonts w:hint="default" w:eastAsia="方正书宋_GBK"/>
                <w:lang w:val="en-US" w:eastAsia="zh-CN"/>
              </w:rPr>
            </w:pPr>
            <w:r>
              <w:rPr>
                <w:rFonts w:hint="eastAsia"/>
                <w:lang w:val="en-US" w:eastAsia="zh-CN"/>
              </w:rPr>
              <w:t>30239</w:t>
            </w:r>
          </w:p>
        </w:tc>
        <w:tc>
          <w:tcPr>
            <w:tcW w:w="1643" w:type="dxa"/>
            <w:vAlign w:val="center"/>
          </w:tcPr>
          <w:p>
            <w:pPr>
              <w:pStyle w:val="14"/>
              <w:rPr>
                <w:rFonts w:hint="eastAsia" w:eastAsia="方正书宋_GBK"/>
                <w:lang w:eastAsia="zh-CN"/>
              </w:rPr>
            </w:pPr>
            <w:r>
              <w:rPr>
                <w:rFonts w:hint="eastAsia"/>
                <w:lang w:eastAsia="zh-CN"/>
              </w:rPr>
              <w:t>其他交通费用</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2.16</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20</w:t>
            </w:r>
          </w:p>
        </w:tc>
        <w:tc>
          <w:tcPr>
            <w:tcW w:w="1643" w:type="dxa"/>
            <w:vAlign w:val="center"/>
          </w:tcPr>
          <w:p>
            <w:pPr>
              <w:pStyle w:val="14"/>
              <w:rPr>
                <w:rFonts w:hint="default" w:eastAsia="方正书宋_GBK"/>
                <w:lang w:val="en-US" w:eastAsia="zh-CN"/>
              </w:rPr>
            </w:pPr>
            <w:r>
              <w:rPr>
                <w:rFonts w:hint="eastAsia"/>
                <w:lang w:val="en-US" w:eastAsia="zh-CN"/>
              </w:rPr>
              <w:t>30299</w:t>
            </w:r>
          </w:p>
        </w:tc>
        <w:tc>
          <w:tcPr>
            <w:tcW w:w="1643" w:type="dxa"/>
            <w:vAlign w:val="center"/>
          </w:tcPr>
          <w:p>
            <w:pPr>
              <w:pStyle w:val="14"/>
              <w:rPr>
                <w:rFonts w:hint="eastAsia" w:eastAsia="方正书宋_GBK"/>
                <w:lang w:eastAsia="zh-CN"/>
              </w:rPr>
            </w:pPr>
            <w:r>
              <w:rPr>
                <w:rFonts w:hint="eastAsia"/>
                <w:lang w:eastAsia="zh-CN"/>
              </w:rPr>
              <w:t>其他商品和服务支出</w:t>
            </w:r>
          </w:p>
        </w:tc>
        <w:tc>
          <w:tcPr>
            <w:tcW w:w="1643"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0.48</w:t>
            </w:r>
          </w:p>
        </w:tc>
        <w:tc>
          <w:tcPr>
            <w:tcW w:w="1643" w:type="dxa"/>
            <w:vAlign w:val="center"/>
          </w:tcPr>
          <w:p>
            <w:pPr>
              <w:pStyle w:val="13"/>
              <w:rPr>
                <w:rFonts w:hint="eastAsia"/>
                <w:lang w:val="en-US" w:eastAsia="zh-CN"/>
              </w:rPr>
            </w:pPr>
          </w:p>
        </w:tc>
        <w:tc>
          <w:tcPr>
            <w:tcW w:w="1643" w:type="dxa"/>
            <w:vAlign w:val="center"/>
          </w:tcPr>
          <w:p>
            <w:pPr>
              <w:pStyle w:val="13"/>
              <w:rPr>
                <w:rFonts w:hint="default" w:eastAsia="方正书宋_GBK"/>
                <w:lang w:val="en-US" w:eastAsia="zh-CN"/>
              </w:rPr>
            </w:pPr>
            <w:r>
              <w:rPr>
                <w:rFonts w:hint="eastAsia"/>
                <w:lang w:val="en-US" w:eastAsia="zh-CN"/>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28.27</w:t>
            </w:r>
          </w:p>
        </w:tc>
        <w:tc>
          <w:tcPr>
            <w:tcW w:w="1643" w:type="dxa"/>
            <w:vAlign w:val="center"/>
          </w:tcPr>
          <w:p>
            <w:pPr>
              <w:pStyle w:val="13"/>
              <w:rPr>
                <w:rFonts w:hint="default" w:eastAsia="方正书宋_GBK"/>
                <w:lang w:val="en-US" w:eastAsia="zh-CN"/>
              </w:rPr>
            </w:pPr>
            <w:r>
              <w:rPr>
                <w:rFonts w:hint="eastAsia"/>
                <w:lang w:val="en-US" w:eastAsia="zh-CN"/>
              </w:rPr>
              <w:t>28.27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3.18</w:t>
            </w:r>
          </w:p>
        </w:tc>
        <w:tc>
          <w:tcPr>
            <w:tcW w:w="1643" w:type="dxa"/>
            <w:vAlign w:val="center"/>
          </w:tcPr>
          <w:p>
            <w:pPr>
              <w:pStyle w:val="13"/>
              <w:rPr>
                <w:rFonts w:hint="default" w:eastAsia="方正书宋_GBK"/>
                <w:lang w:val="en-US" w:eastAsia="zh-CN"/>
              </w:rPr>
            </w:pPr>
            <w:r>
              <w:rPr>
                <w:rFonts w:hint="eastAsia"/>
                <w:lang w:val="en-US" w:eastAsia="zh-CN"/>
              </w:rPr>
              <w:t>3.18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23</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23.69</w:t>
            </w:r>
          </w:p>
        </w:tc>
        <w:tc>
          <w:tcPr>
            <w:tcW w:w="1643" w:type="dxa"/>
            <w:vAlign w:val="center"/>
          </w:tcPr>
          <w:p>
            <w:pPr>
              <w:pStyle w:val="13"/>
              <w:rPr>
                <w:rFonts w:hint="default" w:eastAsia="方正书宋_GBK"/>
                <w:lang w:val="en-US" w:eastAsia="zh-CN"/>
              </w:rPr>
            </w:pPr>
            <w:r>
              <w:rPr>
                <w:rFonts w:hint="eastAsia"/>
                <w:lang w:val="en-US" w:eastAsia="zh-CN"/>
              </w:rPr>
              <w:t>23.69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rPr>
                <w:rFonts w:hint="default" w:eastAsia="方正书宋_GBK"/>
                <w:lang w:val="en-US" w:eastAsia="zh-CN"/>
              </w:rPr>
            </w:pPr>
            <w:r>
              <w:rPr>
                <w:rFonts w:hint="eastAsia"/>
                <w:lang w:val="en-US" w:eastAsia="zh-CN"/>
              </w:rPr>
              <w:t>24</w:t>
            </w:r>
          </w:p>
        </w:tc>
        <w:tc>
          <w:tcPr>
            <w:tcW w:w="1643" w:type="dxa"/>
            <w:vAlign w:val="center"/>
          </w:tcPr>
          <w:p>
            <w:pPr>
              <w:pStyle w:val="14"/>
            </w:pPr>
            <w:r>
              <w:t>30399</w:t>
            </w:r>
          </w:p>
        </w:tc>
        <w:tc>
          <w:tcPr>
            <w:tcW w:w="1643" w:type="dxa"/>
            <w:vAlign w:val="center"/>
          </w:tcPr>
          <w:p>
            <w:pPr>
              <w:pStyle w:val="14"/>
            </w:pPr>
            <w:r>
              <w:t>其他对个人和家庭的补助</w:t>
            </w:r>
          </w:p>
        </w:tc>
        <w:tc>
          <w:tcPr>
            <w:tcW w:w="164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w:t>
            </w:r>
          </w:p>
        </w:tc>
        <w:tc>
          <w:tcPr>
            <w:tcW w:w="1643" w:type="dxa"/>
            <w:vAlign w:val="center"/>
          </w:tcPr>
          <w:p>
            <w:pPr>
              <w:pStyle w:val="13"/>
              <w:rPr>
                <w:rFonts w:hint="default" w:eastAsia="方正书宋_GBK"/>
                <w:lang w:val="en-US" w:eastAsia="zh-CN"/>
              </w:rPr>
            </w:pPr>
            <w:r>
              <w:rPr>
                <w:rFonts w:hint="eastAsia"/>
                <w:lang w:val="en-US" w:eastAsia="zh-CN"/>
              </w:rPr>
              <w:t>1.40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石家庄市长安区工商业联合会2022年部门预算信息公开情况说明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石家庄市长安区工商业联合会2022年部门预算信息公开情况说明</w:t>
      </w:r>
    </w:p>
    <w:p>
      <w:pPr>
        <w:spacing w:before="0" w:after="0" w:line="500" w:lineRule="exact"/>
        <w:ind w:firstLine="560"/>
        <w:jc w:val="left"/>
        <w:outlineLvl w:val="9"/>
      </w:pPr>
      <w:r>
        <w:rPr>
          <w:rFonts w:hint="eastAsia" w:ascii="仿宋" w:hAnsi="仿宋" w:eastAsia="仿宋" w:cs="仿宋"/>
          <w:sz w:val="32"/>
          <w:szCs w:val="32"/>
          <w:lang w:val="en-US" w:eastAsia="uk-UA" w:bidi="ar-SA"/>
        </w:rPr>
        <w:t>按照《预算法》、《地方预决算公开操作规程》和《关于进一步推进预算公开工作的实施意见》规定，现将石家庄市长安区工商业联合会2022年部门预算公开如下：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p>
    <w:p>
      <w:pPr>
        <w:pStyle w:val="19"/>
        <w:rPr>
          <w:rFonts w:hint="eastAsia" w:ascii="仿宋" w:hAnsi="仿宋" w:eastAsia="仿宋" w:cs="仿宋"/>
          <w:sz w:val="32"/>
          <w:szCs w:val="32"/>
          <w:lang w:val="en-US" w:eastAsia="uk-UA" w:bidi="ar-SA"/>
        </w:rPr>
      </w:pPr>
      <w:r>
        <w:rPr>
          <w:rFonts w:hint="eastAsia"/>
          <w:lang w:val="en-US" w:eastAsia="zh-CN"/>
        </w:rPr>
        <w:t>1、</w:t>
      </w:r>
      <w:r>
        <w:rPr>
          <w:rFonts w:hint="eastAsia" w:ascii="仿宋" w:hAnsi="仿宋" w:eastAsia="仿宋" w:cs="仿宋"/>
          <w:sz w:val="32"/>
          <w:szCs w:val="32"/>
          <w:lang w:val="en-US" w:eastAsia="uk-UA" w:bidi="ar-SA"/>
        </w:rPr>
        <w:t>加强和改进非公有经济人士思想政治工作；</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zh-CN" w:bidi="ar-SA"/>
        </w:rPr>
        <w:t>2、</w:t>
      </w:r>
      <w:r>
        <w:rPr>
          <w:rFonts w:hint="eastAsia" w:ascii="仿宋" w:hAnsi="仿宋" w:eastAsia="仿宋" w:cs="仿宋"/>
          <w:sz w:val="32"/>
          <w:szCs w:val="32"/>
          <w:lang w:val="en-US" w:eastAsia="uk-UA" w:bidi="ar-SA"/>
        </w:rPr>
        <w:t>参与政治协商，发挥民主监督作用，积极参政议政；</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zh-CN" w:bidi="ar-SA"/>
        </w:rPr>
        <w:t>3、</w:t>
      </w:r>
      <w:r>
        <w:rPr>
          <w:rFonts w:hint="eastAsia" w:ascii="仿宋" w:hAnsi="仿宋" w:eastAsia="仿宋" w:cs="仿宋"/>
          <w:sz w:val="32"/>
          <w:szCs w:val="32"/>
          <w:lang w:val="en-US" w:eastAsia="uk-UA" w:bidi="ar-SA"/>
        </w:rPr>
        <w:t>协助政府管理和服务非公有制经济；</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zh-CN" w:bidi="ar-SA"/>
        </w:rPr>
        <w:t>4、</w:t>
      </w:r>
      <w:r>
        <w:rPr>
          <w:rFonts w:hint="eastAsia" w:ascii="仿宋" w:hAnsi="仿宋" w:eastAsia="仿宋" w:cs="仿宋"/>
          <w:sz w:val="32"/>
          <w:szCs w:val="32"/>
          <w:lang w:val="en-US" w:eastAsia="uk-UA" w:bidi="ar-SA"/>
        </w:rPr>
        <w:t>促进行业商会改革发展；</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zh-CN" w:bidi="ar-SA"/>
        </w:rPr>
        <w:t>5、</w:t>
      </w:r>
      <w:r>
        <w:rPr>
          <w:rFonts w:hint="eastAsia" w:ascii="仿宋" w:hAnsi="仿宋" w:eastAsia="仿宋" w:cs="仿宋"/>
          <w:sz w:val="32"/>
          <w:szCs w:val="32"/>
          <w:lang w:val="en-US" w:eastAsia="uk-UA" w:bidi="ar-SA"/>
        </w:rPr>
        <w:t>参与协调劳动关系，协同社会管理，促进社会和谐稳定；</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zh-CN" w:bidi="ar-SA"/>
        </w:rPr>
        <w:t>6、</w:t>
      </w:r>
      <w:r>
        <w:rPr>
          <w:rFonts w:hint="eastAsia" w:ascii="仿宋" w:hAnsi="仿宋" w:eastAsia="仿宋" w:cs="仿宋"/>
          <w:sz w:val="32"/>
          <w:szCs w:val="32"/>
          <w:lang w:val="en-US" w:eastAsia="uk-UA" w:bidi="ar-SA"/>
        </w:rPr>
        <w:t>反映非公有制企业和非公有制经济人士利益诉求，维护其合法权益。参与经济纠纷的调解、仲裁；</w:t>
      </w:r>
    </w:p>
    <w:p>
      <w:pPr>
        <w:pStyle w:val="1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7、依法加强行业商会管理和保护</w:t>
      </w:r>
    </w:p>
    <w:p>
      <w:pPr>
        <w:pStyle w:val="19"/>
      </w:pPr>
    </w:p>
    <w:p>
      <w:pPr>
        <w:pStyle w:val="19"/>
      </w:pPr>
    </w:p>
    <w:p>
      <w:pPr>
        <w:pStyle w:val="19"/>
      </w:pPr>
    </w:p>
    <w:p>
      <w:pPr>
        <w:pStyle w:val="1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石家庄市长安区工商业联合会本级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部门预算的编制实行综合预算管理，即全部收入和支出都反映在预算中。石家庄市长安区工商业联合会机关及所属事业单位的收支包含在部门预算中。</w:t>
      </w:r>
    </w:p>
    <w:p>
      <w:pPr>
        <w:widowControl/>
        <w:ind w:left="630"/>
        <w:rPr>
          <w:rFonts w:hint="eastAsia" w:ascii="仿宋_GB2312" w:hAnsi="黑体" w:eastAsia="仿宋_GB2312"/>
          <w:sz w:val="32"/>
          <w:szCs w:val="32"/>
        </w:rPr>
      </w:pPr>
      <w:r>
        <w:rPr>
          <w:rFonts w:hint="eastAsia" w:eastAsia="方正仿宋_GBK" w:cs="Times New Roman"/>
          <w:color w:val="000000"/>
          <w:sz w:val="28"/>
          <w:lang w:val="en-US" w:eastAsia="zh-CN"/>
        </w:rPr>
        <w:t xml:space="preserve"> </w:t>
      </w:r>
      <w:r>
        <w:rPr>
          <w:rFonts w:hint="eastAsia" w:ascii="仿宋_GB2312" w:hAnsi="黑体" w:eastAsia="仿宋_GB2312"/>
          <w:b/>
          <w:sz w:val="32"/>
          <w:szCs w:val="32"/>
        </w:rPr>
        <w:t>1、收入说明</w:t>
      </w:r>
    </w:p>
    <w:p>
      <w:pPr>
        <w:ind w:firstLine="640"/>
        <w:rPr>
          <w:rFonts w:hint="eastAsia" w:ascii="仿宋" w:hAnsi="仿宋" w:eastAsia="仿宋" w:cs="仿宋"/>
          <w:sz w:val="32"/>
          <w:szCs w:val="32"/>
        </w:rPr>
      </w:pPr>
      <w:r>
        <w:rPr>
          <w:rFonts w:hint="eastAsia" w:ascii="仿宋" w:hAnsi="仿宋" w:eastAsia="仿宋" w:cs="仿宋"/>
          <w:sz w:val="32"/>
          <w:szCs w:val="32"/>
        </w:rPr>
        <w:t>反映本部门当年全部财政收入。长安区工商联2022年收入预算90.54万元，比去年增加2.77万元，上升3.05%。按照收入来源划分：财政拨款收入90.54万元，占预算100%；事业收入0万元，占预算0%。按照功能科目划分：一般公共服务支出81.81万元，占预算90.35%；社会保障和就业支出4.84万元，占预算5.34%；医疗卫生与计划生育支出4.57万元，占预算5.04%；住房保障支出10.83万元，占预算11.96%。</w:t>
      </w:r>
    </w:p>
    <w:p>
      <w:pPr>
        <w:widowControl/>
        <w:rPr>
          <w:rFonts w:ascii="仿宋_GB2312" w:hAnsi="黑体" w:eastAsia="仿宋_GB2312"/>
          <w:sz w:val="32"/>
          <w:szCs w:val="32"/>
        </w:rPr>
      </w:pPr>
      <w:r>
        <w:rPr>
          <w:rFonts w:hint="eastAsia" w:ascii="仿宋_GB2312" w:eastAsia="仿宋_GB2312"/>
          <w:b/>
          <w:sz w:val="32"/>
          <w:szCs w:val="32"/>
        </w:rPr>
        <w:t xml:space="preserve">  </w:t>
      </w:r>
      <w:r>
        <w:rPr>
          <w:rFonts w:hint="eastAsia" w:ascii="仿宋_GB2312" w:hAnsi="黑体" w:eastAsia="仿宋_GB2312"/>
          <w:b/>
          <w:sz w:val="32"/>
          <w:szCs w:val="32"/>
        </w:rPr>
        <w:t xml:space="preserve"> 2、支出说明</w:t>
      </w:r>
      <w:r>
        <w:rPr>
          <w:rFonts w:hint="eastAsia" w:ascii="仿宋_GB2312" w:hAnsi="黑体" w:eastAsia="仿宋_GB2312"/>
          <w:sz w:val="32"/>
          <w:szCs w:val="32"/>
        </w:rPr>
        <w:t xml:space="preserve"> </w:t>
      </w:r>
    </w:p>
    <w:p>
      <w:pPr>
        <w:jc w:val="left"/>
        <w:rPr>
          <w:rFonts w:hint="eastAsia" w:ascii="仿宋" w:hAnsi="仿宋" w:eastAsia="仿宋" w:cs="仿宋"/>
          <w:sz w:val="32"/>
          <w:szCs w:val="32"/>
        </w:rPr>
      </w:pPr>
      <w:r>
        <w:rPr>
          <w:rFonts w:hint="eastAsia" w:ascii="宋体" w:hAnsi="宋体" w:cs="宋体"/>
          <w:sz w:val="32"/>
          <w:szCs w:val="32"/>
        </w:rPr>
        <w:t xml:space="preserve">  </w:t>
      </w:r>
      <w:r>
        <w:rPr>
          <w:rFonts w:hint="eastAsia" w:ascii="仿宋" w:hAnsi="仿宋" w:eastAsia="仿宋" w:cs="仿宋"/>
          <w:sz w:val="32"/>
          <w:szCs w:val="32"/>
        </w:rPr>
        <w:t xml:space="preserve"> 收支预算总表支出栏、基本支出表、项目支出表按经济分类和支出功能分类科目编制，反映年度部门预算中支出预算的总体情况。长安区工商联2022年支出预算90.54万元，比去年增加2.77万元，上升3.05%。其中：基本支出85.05万元，占预算93.93%,其中，人员经费78.32万元，主要包括：基本工资、津贴补贴、奖金、社会保障缴费、离休费、退休费、生活补助、奖励金、住房公积金、采暖补贴、其他对个人和家庭的补助支出等；公用经费6.73万元，主要包括：办公费、印刷费、邮电费、差旅费、培训费、公务接待费、工会经费、福利费、公务用车运行维护费、其他交通费用、其他商品和服务支出等。项目支出2万元，占预算2.20%,主要包括：工商联对国内工商联</w:t>
      </w:r>
      <w:r>
        <w:rPr>
          <w:rFonts w:ascii="仿宋" w:hAnsi="仿宋" w:eastAsia="仿宋" w:cs="仿宋"/>
          <w:sz w:val="32"/>
          <w:szCs w:val="32"/>
        </w:rPr>
        <w:t>联络交流、工商联会员培训、工商联会员调研费、工商联会员</w:t>
      </w:r>
      <w:r>
        <w:rPr>
          <w:rFonts w:hint="eastAsia" w:ascii="仿宋" w:hAnsi="仿宋" w:eastAsia="仿宋" w:cs="仿宋"/>
          <w:sz w:val="32"/>
          <w:szCs w:val="32"/>
        </w:rPr>
        <w:t>代表大会</w:t>
      </w:r>
      <w:r>
        <w:rPr>
          <w:rFonts w:ascii="仿宋" w:hAnsi="仿宋" w:eastAsia="仿宋" w:cs="仿宋"/>
          <w:sz w:val="32"/>
          <w:szCs w:val="32"/>
        </w:rPr>
        <w:t>等</w:t>
      </w:r>
      <w:r>
        <w:rPr>
          <w:rFonts w:hint="eastAsia" w:ascii="仿宋" w:hAnsi="仿宋" w:eastAsia="仿宋" w:cs="仿宋"/>
          <w:sz w:val="32"/>
          <w:szCs w:val="32"/>
        </w:rPr>
        <w:t>。</w:t>
      </w:r>
    </w:p>
    <w:p>
      <w:pPr>
        <w:widowControl/>
        <w:rPr>
          <w:rFonts w:hint="eastAsia" w:ascii="仿宋_GB2312" w:hAnsi="黑体" w:eastAsia="仿宋_GB2312"/>
          <w:b/>
          <w:sz w:val="32"/>
          <w:szCs w:val="32"/>
        </w:rPr>
      </w:pPr>
      <w:r>
        <w:rPr>
          <w:rFonts w:hint="eastAsia" w:ascii="仿宋" w:hAnsi="仿宋" w:eastAsia="仿宋"/>
          <w:sz w:val="32"/>
          <w:szCs w:val="32"/>
        </w:rPr>
        <w:t xml:space="preserve">   </w:t>
      </w:r>
      <w:r>
        <w:rPr>
          <w:rFonts w:hint="eastAsia" w:ascii="仿宋_GB2312" w:hAnsi="黑体" w:eastAsia="仿宋_GB2312"/>
          <w:b/>
          <w:sz w:val="32"/>
          <w:szCs w:val="32"/>
        </w:rPr>
        <w:t>3、比上年增减情况</w:t>
      </w:r>
    </w:p>
    <w:p>
      <w:pPr>
        <w:widowControl/>
        <w:rPr>
          <w:rFonts w:hint="eastAsia" w:ascii="仿宋" w:hAnsi="仿宋" w:eastAsia="仿宋" w:cs="仿宋"/>
          <w:color w:val="000000"/>
          <w:sz w:val="32"/>
          <w:szCs w:val="32"/>
        </w:rPr>
      </w:pPr>
      <w:r>
        <w:rPr>
          <w:rFonts w:hint="eastAsia" w:ascii="宋体" w:hAnsi="宋体" w:cs="宋体"/>
          <w:sz w:val="32"/>
          <w:szCs w:val="32"/>
        </w:rPr>
        <w:t xml:space="preserve"> </w:t>
      </w:r>
      <w:r>
        <w:rPr>
          <w:rFonts w:hint="eastAsia" w:ascii="宋体" w:hAnsi="宋体" w:cs="宋体"/>
          <w:color w:val="000000"/>
          <w:sz w:val="32"/>
          <w:szCs w:val="32"/>
        </w:rPr>
        <w:t xml:space="preserve"> </w:t>
      </w:r>
      <w:r>
        <w:rPr>
          <w:rFonts w:hint="eastAsia" w:ascii="仿宋" w:hAnsi="仿宋" w:eastAsia="仿宋" w:cs="仿宋"/>
          <w:color w:val="000000"/>
          <w:sz w:val="32"/>
          <w:szCs w:val="32"/>
        </w:rPr>
        <w:t xml:space="preserve"> 2022年预算收支安排90.54万元，较2021年预算增加2.77万元，上升3.05%。其中：基本支出增加2.77万元，主要是正常人员经费增加。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ind w:firstLine="640" w:firstLineChars="200"/>
        <w:jc w:val="left"/>
        <w:rPr>
          <w:rFonts w:hint="eastAsia" w:eastAsia="方正仿宋_GBK"/>
          <w:lang w:eastAsia="zh-CN"/>
        </w:rPr>
      </w:pPr>
      <w:r>
        <w:rPr>
          <w:rFonts w:hint="eastAsia" w:ascii="仿宋" w:hAnsi="仿宋" w:eastAsia="仿宋" w:cs="仿宋"/>
          <w:color w:val="000000"/>
          <w:sz w:val="32"/>
          <w:szCs w:val="32"/>
        </w:rPr>
        <w:t>长安区工商联2022年机关运行经费财政拨款预算6.73万元</w:t>
      </w:r>
      <w:r>
        <w:rPr>
          <w:rFonts w:hint="eastAsia" w:ascii="仿宋" w:hAnsi="仿宋" w:eastAsia="仿宋" w:cs="仿宋"/>
          <w:color w:val="000000"/>
          <w:sz w:val="32"/>
          <w:szCs w:val="32"/>
          <w:lang w:eastAsia="zh-CN"/>
        </w:rPr>
        <w:t>。主要用于保证机关正常运转的办公费、邮电费、公务移动通讯费用补贴、离退休干部经费、公务交通补贴、工会费、福利费等支出。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jc w:val="left"/>
        <w:rPr>
          <w:rFonts w:hint="eastAsia" w:ascii="仿宋" w:hAnsi="仿宋" w:eastAsia="仿宋" w:cs="仿宋"/>
          <w:sz w:val="32"/>
          <w:szCs w:val="32"/>
        </w:rPr>
      </w:pPr>
      <w:r>
        <w:rPr>
          <w:rFonts w:hint="eastAsia" w:ascii="仿宋" w:hAnsi="仿宋" w:eastAsia="仿宋" w:cs="仿宋"/>
          <w:sz w:val="32"/>
          <w:szCs w:val="32"/>
        </w:rPr>
        <w:t>长安区工商联2022年“三公”经费财政拨款预算0万元，与上年相比减少0万元，下降0%。其中：因公出国（境）费0万元，与上年持平，主要原因为年初没有安排因公出国费；公务用车购置及运维费0万元（全部为公务用车运行维护费），与上年相比减少0万元。主要原因为年初没有安排</w:t>
      </w:r>
      <w:r>
        <w:rPr>
          <w:rFonts w:hint="eastAsia" w:ascii="仿宋" w:hAnsi="仿宋" w:eastAsia="仿宋" w:cs="仿宋"/>
          <w:sz w:val="32"/>
          <w:szCs w:val="32"/>
          <w:lang w:eastAsia="zh-CN"/>
        </w:rPr>
        <w:t>公务用车购置。</w:t>
      </w:r>
    </w:p>
    <w:p>
      <w:pPr>
        <w:pStyle w:val="22"/>
        <w:rPr>
          <w:rFonts w:hint="eastAsia" w:eastAsia="方正仿宋_GBK"/>
          <w:lang w:eastAsia="zh-CN"/>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长安区工商联2022年度部门整体绩效信息</w:t>
      </w:r>
    </w:p>
    <w:p>
      <w:pPr>
        <w:pStyle w:val="23"/>
        <w:rPr>
          <w:rFonts w:hint="eastAsia" w:ascii="仿宋" w:hAnsi="仿宋" w:eastAsia="仿宋" w:cs="仿宋"/>
          <w:sz w:val="32"/>
          <w:szCs w:val="32"/>
          <w:lang w:val="en-US" w:eastAsia="uk-UA" w:bidi="ar-SA"/>
        </w:rPr>
      </w:pP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1、通过开展专题学习教育培训，组织会员学习党的十九大、十九届四中、五中全会、</w:t>
      </w:r>
      <w:r>
        <w:rPr>
          <w:rFonts w:hint="eastAsia" w:ascii="仿宋" w:hAnsi="仿宋" w:eastAsia="仿宋" w:cs="仿宋"/>
          <w:sz w:val="32"/>
          <w:szCs w:val="32"/>
          <w:lang w:val="en-US" w:eastAsia="zh-CN" w:bidi="ar-SA"/>
        </w:rPr>
        <w:t>习近平总书记系列重要讲话精神</w:t>
      </w:r>
      <w:r>
        <w:rPr>
          <w:rFonts w:hint="eastAsia" w:ascii="仿宋" w:hAnsi="仿宋" w:eastAsia="仿宋" w:cs="仿宋"/>
          <w:sz w:val="32"/>
          <w:szCs w:val="32"/>
          <w:lang w:val="en-US" w:eastAsia="uk-UA" w:bidi="ar-SA"/>
        </w:rPr>
        <w:t>培训会员100余次；通过实地参观，深入推进当时学习，在2022年6月组织民营企业参加,把宣传党的十九大精神与做好商会重点工作结合起来，深化引导教育活动。</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2、协助政府管理和服务非公有制经济是工商联的职能之一，在2022年全年抓好会员企业的培训活动，开展2期法律、金融培训等培训活动，带领企业去外地学习先进经验。</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3、围绕区委、区政府的精准扶贫工作，强化细节、搞好管理，认真开展精准扶贫工作。紧密结合本部门实际，号召商会企业积极参与精准扶贫工作，今年目标，引导民营企业参与光彩事业2次。</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4、工商联肩负引导非公经济代表人士坚持正确的政治方向，认真执行党的路线方针政策，针对民营经济发展情况，有针对性的组织会员考察调研2次。</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5、按照工商联要求，工商联每五年换届一次，执委会每年召开一次，会议要求全体工商联执委参加，做执委工作报告，执行工商联的各项决议。</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（二）分项绩效目标</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长安区工商联2022年度分项绩效目标目标</w:t>
      </w:r>
    </w:p>
    <w:p>
      <w:pPr>
        <w:pStyle w:val="23"/>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分类绩效目标：工商联执委会议、培训教育费、加强同国内外工商界联系、调研费</w:t>
      </w:r>
    </w:p>
    <w:p>
      <w:pPr>
        <w:pStyle w:val="24"/>
        <w:rPr>
          <w:rFonts w:hint="eastAsia" w:ascii="仿宋" w:hAnsi="仿宋" w:eastAsia="仿宋" w:cs="仿宋"/>
          <w:sz w:val="32"/>
          <w:szCs w:val="32"/>
          <w:lang w:val="en-US" w:eastAsia="uk-UA" w:bidi="ar-SA"/>
        </w:rPr>
      </w:pPr>
    </w:p>
    <w:p>
      <w:pPr>
        <w:pStyle w:val="24"/>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工商联执委会议：按照工商联要求，工商联每五年换届一次，执委会每年召开一次，会议要求全体工商联执委参加，做执委工作报告，执行工商联的各项决议。 </w:t>
      </w:r>
    </w:p>
    <w:p>
      <w:pPr>
        <w:pStyle w:val="24"/>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培训教育费：协助政府管理和服务非公有制经济是工商联的职能之一，在2022年全年抓好会员企业的培训活动，开展2期法律、金融培训等培训活动，带领企业去外地学习先进经验。</w:t>
      </w:r>
    </w:p>
    <w:p>
      <w:pPr>
        <w:pStyle w:val="24"/>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加强同国内外工商界联系：协助政府管理和服务非公有制经济是工商联的职能之一，加强同各地工商联、商会的联系，带领企业去外地学习先进经验。</w:t>
      </w:r>
    </w:p>
    <w:p>
      <w:pPr>
        <w:pStyle w:val="24"/>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调研费：工商联肩负引导非公经济代表人士坚持正确的政治方向，认真执行党的路线方针政策，针对民营经济发展情况，有针对性的组织会员考察调研2次。</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（三）工作保障措施</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长安区工商业联合会在2022年财政年度，区工商联在区委、区政府的领导下坚持以习近平新时代中国特色社会主义思想为指导，认真落实区委九届全会和区“两会”部署，树牢过“紧日子”的思想，努力做好党和政府联系非公有制经济人士的桥梁纽带，当好政府管理和服务非公有制经济的助手，为建设经济强区、美丽长安贡献力量。</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1、年初做好规划</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年初将本年的活动次数、范围、安排等做好规划，做到形式多样、影响广泛，并以此规划做好经费安排，保证活动能够保质保量的完成。</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2、合理安排经费</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宣传活动离不开经费，做到预留并且控制好经费使用，保证每次活动的顺利开展。</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3、审批监督到位</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按照上级及财经要求，把好票据关，做好监督管理，将经费用在刀刃上。</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4、总结经验不断进步</w:t>
      </w:r>
    </w:p>
    <w:p>
      <w:pPr>
        <w:pStyle w:val="25"/>
        <w:rPr>
          <w:rFonts w:hint="eastAsia" w:ascii="仿宋" w:hAnsi="仿宋" w:eastAsia="仿宋" w:cs="仿宋"/>
          <w:sz w:val="32"/>
          <w:szCs w:val="32"/>
          <w:lang w:val="en-US" w:eastAsia="uk-UA" w:bidi="ar-SA"/>
        </w:rPr>
      </w:pPr>
      <w:r>
        <w:rPr>
          <w:rFonts w:hint="eastAsia" w:ascii="仿宋" w:hAnsi="仿宋" w:eastAsia="仿宋" w:cs="仿宋"/>
          <w:sz w:val="32"/>
          <w:szCs w:val="32"/>
          <w:lang w:val="en-US" w:eastAsia="uk-UA" w:bidi="ar-SA"/>
        </w:rPr>
        <w:t>做好日常总结工作，可以向群众走访，向上级学习，争取将工作做的更好。</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1、工商联执委会议、培训教育费、加强同国内外工商界联系、调研费绩效目标表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1.目标内容1工商联换届大会、民营企业培训教育费、国内外联络、调研费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开展外宣活动数量</w:t>
            </w:r>
          </w:p>
        </w:tc>
        <w:tc>
          <w:tcPr>
            <w:tcW w:w="2466" w:type="dxa"/>
            <w:vAlign w:val="center"/>
          </w:tcPr>
          <w:p>
            <w:pPr>
              <w:pStyle w:val="28"/>
            </w:pPr>
            <w:r>
              <w:t>反应开展外宣活动情况</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优良率</w:t>
            </w:r>
          </w:p>
        </w:tc>
        <w:tc>
          <w:tcPr>
            <w:tcW w:w="2466" w:type="dxa"/>
            <w:vAlign w:val="center"/>
          </w:tcPr>
          <w:p>
            <w:pPr>
              <w:pStyle w:val="28"/>
            </w:pPr>
            <w:r>
              <w:t>项目数量占结项总数量的比例（百分比）</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按照要求和计划完成任务的项目在所有立项项目中的比例（百分比）</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按照要求和计划完成任务的项目在所有立项项目中的比例（百分比）</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社会稳定水平</w:t>
            </w:r>
          </w:p>
        </w:tc>
        <w:tc>
          <w:tcPr>
            <w:tcW w:w="2466" w:type="dxa"/>
            <w:vAlign w:val="center"/>
          </w:tcPr>
          <w:p>
            <w:pPr>
              <w:pStyle w:val="28"/>
            </w:pPr>
            <w:r>
              <w:t>促进社会稳定水平提高</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社会稳定水平</w:t>
            </w:r>
          </w:p>
        </w:tc>
        <w:tc>
          <w:tcPr>
            <w:tcW w:w="2466" w:type="dxa"/>
            <w:vAlign w:val="center"/>
          </w:tcPr>
          <w:p>
            <w:pPr>
              <w:pStyle w:val="28"/>
            </w:pPr>
            <w:r>
              <w:t>促进社会稳定水平提高</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社会稳定水平</w:t>
            </w:r>
          </w:p>
        </w:tc>
        <w:tc>
          <w:tcPr>
            <w:tcW w:w="2466" w:type="dxa"/>
            <w:vAlign w:val="center"/>
          </w:tcPr>
          <w:p>
            <w:pPr>
              <w:pStyle w:val="28"/>
            </w:pPr>
            <w:r>
              <w:t>促进社会稳定水平提高</w:t>
            </w:r>
          </w:p>
        </w:tc>
        <w:tc>
          <w:tcPr>
            <w:tcW w:w="2466" w:type="dxa"/>
            <w:vAlign w:val="center"/>
          </w:tcPr>
          <w:p>
            <w:pPr>
              <w:pStyle w:val="28"/>
            </w:pPr>
            <w:r>
              <w:t>≥90百分比</w:t>
            </w:r>
          </w:p>
        </w:tc>
        <w:tc>
          <w:tcPr>
            <w:tcW w:w="2466" w:type="dxa"/>
            <w:vAlign w:val="center"/>
          </w:tcPr>
          <w:p>
            <w:pPr>
              <w:pStyle w:val="28"/>
            </w:pPr>
            <w:r>
              <w:t>全国工商联章程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受训人员整体满意度</w:t>
            </w:r>
          </w:p>
        </w:tc>
        <w:tc>
          <w:tcPr>
            <w:tcW w:w="2466" w:type="dxa"/>
            <w:vAlign w:val="center"/>
          </w:tcPr>
          <w:p>
            <w:pPr>
              <w:pStyle w:val="28"/>
            </w:pPr>
            <w:r>
              <w:t>≥90百分比</w:t>
            </w:r>
          </w:p>
        </w:tc>
        <w:tc>
          <w:tcPr>
            <w:tcW w:w="2466" w:type="dxa"/>
            <w:vAlign w:val="center"/>
          </w:tcPr>
          <w:p>
            <w:pPr>
              <w:pStyle w:val="28"/>
            </w:pPr>
            <w:r>
              <w:t>全国工商联章程</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hint="eastAsia" w:ascii="仿宋" w:hAnsi="仿宋" w:eastAsia="仿宋" w:cs="仿宋"/>
          <w:sz w:val="32"/>
          <w:szCs w:val="32"/>
          <w:lang w:val="en-US" w:eastAsia="uk-UA" w:bidi="ar-SA"/>
        </w:rPr>
        <w:t>2022年，石家庄市长安区工商业联合会安排政府采购预算0.00万元。具体内容见下表</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8316" w:type="dxa"/>
            <w:gridSpan w:val="9"/>
            <w:tcBorders>
              <w:top w:val="single" w:color="FFFFFF" w:sz="6" w:space="0"/>
              <w:left w:val="single" w:color="FFFFFF" w:sz="6" w:space="0"/>
              <w:right w:val="single" w:color="FFFFFF" w:sz="6" w:space="0"/>
            </w:tcBorders>
            <w:vAlign w:val="center"/>
          </w:tcPr>
          <w:p>
            <w:pPr>
              <w:pStyle w:val="30"/>
            </w:pPr>
            <w:r>
              <w:t>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hint="eastAsia" w:ascii="仿宋" w:hAnsi="仿宋" w:eastAsia="仿宋" w:cs="仿宋"/>
          <w:sz w:val="32"/>
          <w:szCs w:val="32"/>
          <w:lang w:val="en-US" w:eastAsia="uk-UA" w:bidi="ar-SA"/>
        </w:rPr>
        <w:t>石家庄市长安区工商业联合会（含所属单位）上年末固定资产金额为0.00万元（详见下表）。本年度拟购置固定资产总额为0.00万元，已按要求列入政府采购预算，详见政府采购预算表。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714石家庄市长安区工商业联合会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w:t>
            </w:r>
            <w:r>
              <w:rPr>
                <w:rFonts w:hint="eastAsia"/>
                <w:lang w:eastAsia="zh-CN"/>
              </w:rPr>
              <w:t>万</w:t>
            </w:r>
            <w: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hint="eastAsia" w:ascii="仿宋" w:hAnsi="仿宋" w:eastAsia="仿宋" w:cs="仿宋"/>
          <w:sz w:val="32"/>
          <w:szCs w:val="32"/>
          <w:lang w:val="en-US" w:eastAsia="uk-UA" w:bidi="ar-SA"/>
        </w:rPr>
        <w:t>指</w:t>
      </w:r>
      <w:r>
        <w:rPr>
          <w:rFonts w:hint="eastAsia" w:ascii="仿宋" w:hAnsi="仿宋" w:eastAsia="仿宋" w:cs="仿宋"/>
          <w:sz w:val="32"/>
          <w:szCs w:val="32"/>
          <w:lang w:val="en-US" w:eastAsia="zh-CN" w:bidi="ar-SA"/>
        </w:rPr>
        <w:t>区</w:t>
      </w:r>
      <w:r>
        <w:rPr>
          <w:rFonts w:hint="eastAsia" w:ascii="仿宋" w:hAnsi="仿宋" w:eastAsia="仿宋" w:cs="仿宋"/>
          <w:sz w:val="32"/>
          <w:szCs w:val="32"/>
          <w:lang w:val="en-US" w:eastAsia="uk-UA" w:bidi="ar-SA"/>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hint="eastAsia" w:ascii="仿宋" w:hAnsi="仿宋" w:eastAsia="仿宋" w:cs="仿宋"/>
          <w:sz w:val="32"/>
          <w:szCs w:val="32"/>
          <w:lang w:val="en-US" w:eastAsia="uk-UA" w:bidi="ar-SA"/>
        </w:rPr>
        <w:t>指事业单位开展专业业务活动及辅助活动所取得的收入。</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hint="eastAsia" w:ascii="仿宋" w:hAnsi="仿宋" w:eastAsia="仿宋" w:cs="仿宋"/>
          <w:sz w:val="32"/>
          <w:szCs w:val="32"/>
          <w:lang w:val="en-US" w:eastAsia="uk-UA" w:bidi="ar-SA"/>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hint="eastAsia" w:ascii="仿宋" w:hAnsi="仿宋" w:eastAsia="仿宋" w:cs="仿宋"/>
          <w:sz w:val="32"/>
          <w:szCs w:val="32"/>
          <w:lang w:val="en-US" w:eastAsia="uk-UA" w:bidi="ar-SA"/>
        </w:rPr>
        <w:t>指为保障机构正常运转、完成日常工作任务而发生的人员支出和公用支出。</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hint="eastAsia" w:ascii="仿宋" w:hAnsi="仿宋" w:eastAsia="仿宋" w:cs="仿宋"/>
          <w:sz w:val="32"/>
          <w:szCs w:val="32"/>
          <w:lang w:val="en-US" w:eastAsia="uk-UA" w:bidi="ar-SA"/>
        </w:rPr>
        <w:t>指在基本支出之外为完成特定行政任务和事业发展目标所发生的支出。</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hint="eastAsia" w:ascii="仿宋" w:hAnsi="仿宋" w:eastAsia="仿宋" w:cs="仿宋"/>
          <w:sz w:val="32"/>
          <w:szCs w:val="32"/>
          <w:lang w:val="en-US" w:eastAsia="uk-UA" w:bidi="ar-SA"/>
        </w:rPr>
        <w:t>指下级单位上缴上级的支出。</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hint="eastAsia" w:ascii="仿宋" w:hAnsi="仿宋" w:eastAsia="仿宋" w:cs="仿宋"/>
          <w:sz w:val="32"/>
          <w:szCs w:val="32"/>
          <w:lang w:val="en-US" w:eastAsia="uk-UA" w:bidi="ar-SA"/>
        </w:rPr>
        <w:t>纳入</w:t>
      </w:r>
      <w:r>
        <w:rPr>
          <w:rFonts w:hint="eastAsia" w:ascii="仿宋" w:hAnsi="仿宋" w:eastAsia="仿宋" w:cs="仿宋"/>
          <w:sz w:val="32"/>
          <w:szCs w:val="32"/>
          <w:lang w:val="en-US" w:eastAsia="zh-CN" w:bidi="ar-SA"/>
        </w:rPr>
        <w:t>区</w:t>
      </w:r>
      <w:r>
        <w:rPr>
          <w:rFonts w:hint="eastAsia" w:ascii="仿宋" w:hAnsi="仿宋" w:eastAsia="仿宋" w:cs="仿宋"/>
          <w:sz w:val="32"/>
          <w:szCs w:val="32"/>
          <w:lang w:val="en-US" w:eastAsia="uk-UA" w:bidi="ar-SA"/>
        </w:rPr>
        <w:t>级财政预算管理的“三公”经费，是指</w:t>
      </w:r>
      <w:r>
        <w:rPr>
          <w:rFonts w:hint="eastAsia" w:ascii="仿宋" w:hAnsi="仿宋" w:eastAsia="仿宋" w:cs="仿宋"/>
          <w:sz w:val="32"/>
          <w:szCs w:val="32"/>
          <w:lang w:val="en-US" w:eastAsia="zh-CN" w:bidi="ar-SA"/>
        </w:rPr>
        <w:t>区</w:t>
      </w:r>
      <w:r>
        <w:rPr>
          <w:rFonts w:hint="eastAsia" w:ascii="仿宋" w:hAnsi="仿宋" w:eastAsia="仿宋" w:cs="仿宋"/>
          <w:sz w:val="32"/>
          <w:szCs w:val="32"/>
          <w:lang w:val="en-US" w:eastAsia="uk-UA" w:bidi="ar-SA"/>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hint="eastAsia" w:ascii="仿宋" w:hAnsi="仿宋" w:eastAsia="仿宋" w:cs="仿宋"/>
          <w:sz w:val="32"/>
          <w:szCs w:val="32"/>
          <w:lang w:val="en-US" w:eastAsia="uk-UA" w:bidi="ar-SA"/>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hint="eastAsia" w:ascii="仿宋" w:hAnsi="仿宋" w:eastAsia="仿宋" w:cs="仿宋"/>
          <w:sz w:val="32"/>
          <w:szCs w:val="32"/>
          <w:lang w:val="en-US" w:eastAsia="uk-UA" w:bidi="ar-SA"/>
        </w:rPr>
        <w:t>指以前年度尚未完成、结转到本年仍按原规定用途继续使用的资金。</w:t>
      </w:r>
    </w:p>
    <w:p>
      <w:pPr>
        <w:spacing w:before="0" w:after="0" w:line="500" w:lineRule="exact"/>
        <w:ind w:firstLine="560"/>
        <w:jc w:val="left"/>
        <w:outlineLvl w:val="9"/>
        <w:rPr>
          <w:rFonts w:hint="eastAsia" w:ascii="仿宋" w:hAnsi="仿宋" w:eastAsia="仿宋" w:cs="仿宋"/>
          <w:sz w:val="32"/>
          <w:szCs w:val="32"/>
          <w:lang w:val="en-US" w:eastAsia="uk-UA" w:bidi="ar-SA"/>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hint="eastAsia" w:ascii="仿宋" w:hAnsi="仿宋" w:eastAsia="仿宋" w:cs="仿宋"/>
          <w:sz w:val="32"/>
          <w:szCs w:val="32"/>
          <w:lang w:val="en-US" w:eastAsia="uk-UA" w:bidi="ar-SA"/>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ascii="仿宋" w:hAnsi="仿宋" w:eastAsia="仿宋" w:cs="仿宋"/>
          <w:sz w:val="32"/>
          <w:szCs w:val="32"/>
          <w:lang w:val="en-US" w:eastAsia="uk-UA" w:bidi="ar-SA"/>
        </w:rPr>
        <w:sectPr>
          <w:pgSz w:w="16840" w:h="11900" w:orient="landscape"/>
          <w:pgMar w:top="1361" w:right="1020" w:bottom="1134" w:left="1020" w:header="720" w:footer="720" w:gutter="0"/>
          <w:cols w:space="720" w:num="1"/>
        </w:sectPr>
      </w:pPr>
      <w:r>
        <w:rPr>
          <w:rFonts w:hint="eastAsia" w:ascii="仿宋" w:hAnsi="仿宋" w:eastAsia="仿宋" w:cs="仿宋"/>
          <w:sz w:val="32"/>
          <w:szCs w:val="32"/>
          <w:lang w:val="en-US" w:eastAsia="uk-UA" w:bidi="ar-SA"/>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I3YWJjZmMzOTYxNjE2Mjk3YzJjNGE5YzVhMmQ0NzMifQ=="/>
  </w:docVars>
  <w:rsids>
    <w:rsidRoot w:val="00000000"/>
    <w:rsid w:val="144104CF"/>
    <w:rsid w:val="2E30686B"/>
    <w:rsid w:val="2EE4337A"/>
    <w:rsid w:val="30D25C56"/>
    <w:rsid w:val="38356ABE"/>
    <w:rsid w:val="42846887"/>
    <w:rsid w:val="432B6A95"/>
    <w:rsid w:val="4B040C49"/>
    <w:rsid w:val="53E26738"/>
    <w:rsid w:val="617B4E52"/>
    <w:rsid w:val="736741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0c5c5ed-4ded-4dfd-ba42-7e924c9e706d"/>
    <w:qFormat/>
    <w:uiPriority w:val="0"/>
    <w:rPr>
      <w:rFonts w:ascii="Times New Roman" w:hAnsi="Times New Roman" w:eastAsia="Times New Roman" w:cstheme="minorBidi"/>
      <w:sz w:val="24"/>
      <w:szCs w:val="24"/>
      <w:lang w:val="en-US" w:eastAsia="uk-UA" w:bidi="ar-SA"/>
    </w:rPr>
  </w:style>
  <w:style w:type="paragraph" w:customStyle="1" w:styleId="27">
    <w:name w:val="单元格样式1_b0011b31-d4cf-4025-8695-fa3e09d10de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ec623bc5-d3c9-4ac4-907c-3ac48123499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30d492c9-cfb5-43ad-9e22-09b00101fee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2022-02-15T10:16:00Z</dcterms:created>
  <dcterms:modified xsi:type="dcterms:W3CDTF">2022-02-15T02:15:59Z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2022-02-15T10:16:22Z</dcterms:created>
  <dcterms:modified xsi:type="dcterms:W3CDTF">2022-02-15T02:16:22Z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2022-02-15T10:15:12Z</dcterms:created>
  <dcterms:modified xsi:type="dcterms:W3CDTF">2022-02-15T02:15:12Z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2022-02-15T10:15:23Z</dcterms:created>
  <dcterms:modified xsi:type="dcterms:W3CDTF">2022-02-15T02:15:23Z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e9f8667-1476-46b3-b073-a59bb4f4f43b}">
  <ds:schemaRefs/>
</ds:datastoreItem>
</file>

<file path=customXml/itemProps2.xml><?xml version="1.0" encoding="utf-8"?>
<ds:datastoreItem xmlns:ds="http://schemas.openxmlformats.org/officeDocument/2006/customXml" ds:itemID="{f0ea6d82-ab38-4bbc-bc4a-17edfc1e22e4}">
  <ds:schemaRefs/>
</ds:datastoreItem>
</file>

<file path=customXml/itemProps3.xml><?xml version="1.0" encoding="utf-8"?>
<ds:datastoreItem xmlns:ds="http://schemas.openxmlformats.org/officeDocument/2006/customXml" ds:itemID="{620cb213-69e1-489b-9a67-06cb3c17c8cf}">
  <ds:schemaRefs/>
</ds:datastoreItem>
</file>

<file path=customXml/itemProps4.xml><?xml version="1.0" encoding="utf-8"?>
<ds:datastoreItem xmlns:ds="http://schemas.openxmlformats.org/officeDocument/2006/customXml" ds:itemID="{d0d8118d-9a47-4556-a9ce-126cfd8db911}">
  <ds:schemaRefs/>
</ds:datastoreItem>
</file>

<file path=customXml/itemProps5.xml><?xml version="1.0" encoding="utf-8"?>
<ds:datastoreItem xmlns:ds="http://schemas.openxmlformats.org/officeDocument/2006/customXml" ds:itemID="{cae20955-f131-431c-a53d-4d6989cba9d4}">
  <ds:schemaRefs/>
</ds:datastoreItem>
</file>

<file path=customXml/itemProps6.xml><?xml version="1.0" encoding="utf-8"?>
<ds:datastoreItem xmlns:ds="http://schemas.openxmlformats.org/officeDocument/2006/customXml" ds:itemID="{b30ddc67-5314-4120-8ce8-e9c74ce09a59}">
  <ds:schemaRefs/>
</ds:datastoreItem>
</file>

<file path=customXml/itemProps7.xml><?xml version="1.0" encoding="utf-8"?>
<ds:datastoreItem xmlns:ds="http://schemas.openxmlformats.org/officeDocument/2006/customXml" ds:itemID="{5dae5cdd-026e-41e9-852d-20f20772072e}">
  <ds:schemaRefs/>
</ds:datastoreItem>
</file>

<file path=customXml/itemProps8.xml><?xml version="1.0" encoding="utf-8"?>
<ds:datastoreItem xmlns:ds="http://schemas.openxmlformats.org/officeDocument/2006/customXml" ds:itemID="{885cdeaf-66e5-4d1b-8888-aab21fdafca0}">
  <ds:schemaRefs/>
</ds:datastoreItem>
</file>

<file path=docProps/app.xml><?xml version="1.0" encoding="utf-8"?>
<Properties xmlns="http://schemas.openxmlformats.org/officeDocument/2006/extended-properties" xmlns:vt="http://schemas.openxmlformats.org/officeDocument/2006/docPropsVTypes">
  <Pages>34</Pages>
  <Words>6276</Words>
  <Characters>7080</Characters>
  <TotalTime>0</TotalTime>
  <ScaleCrop>false</ScaleCrop>
  <LinksUpToDate>false</LinksUpToDate>
  <CharactersWithSpaces>7237</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2022-02-15T10:16:00Z</dcterms:created>
  <dc:creator>Administrator</dc:creator>
  <cp:lastModifiedBy>阳</cp:lastModifiedBy>
  <dcterms:modified xsi:type="dcterms:W3CDTF">2024-06-05T14:37:29Z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558B3CF1CAEF47DD9D2E3CD4F749595A</vt:lpwstr>
  </property>
</Properties>
</file>