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4292D" w:rsidRDefault="00132E32">
      <w:pPr>
        <w:adjustRightInd w:val="0"/>
        <w:snapToGrid w:val="0"/>
        <w:spacing w:line="360" w:lineRule="auto"/>
        <w:rPr>
          <w:rFonts w:ascii="仿宋_GB2312" w:eastAsia="仿宋_GB2312"/>
          <w:sz w:val="32"/>
          <w:szCs w:val="32"/>
        </w:rPr>
      </w:pPr>
      <w:r>
        <w:rPr>
          <w:rFonts w:ascii="仿宋_GB2312" w:eastAsia="仿宋_GB2312" w:hint="eastAsia"/>
          <w:sz w:val="32"/>
          <w:szCs w:val="32"/>
        </w:rPr>
        <w:t>附件5：</w:t>
      </w:r>
    </w:p>
    <w:p w:rsidR="00EC25CF" w:rsidRDefault="00EC25CF">
      <w:pPr>
        <w:spacing w:line="360" w:lineRule="auto"/>
        <w:jc w:val="center"/>
        <w:rPr>
          <w:rFonts w:ascii="宋体" w:hAnsi="宋体" w:cs="宋体"/>
          <w:b/>
          <w:bCs/>
          <w:sz w:val="44"/>
          <w:szCs w:val="44"/>
        </w:rPr>
      </w:pPr>
      <w:r>
        <w:rPr>
          <w:rFonts w:ascii="宋体" w:hAnsi="宋体" w:cs="宋体" w:hint="eastAsia"/>
          <w:b/>
          <w:bCs/>
          <w:sz w:val="44"/>
          <w:szCs w:val="44"/>
        </w:rPr>
        <w:t>长安区就业服务中心</w:t>
      </w:r>
    </w:p>
    <w:p w:rsidR="0084292D" w:rsidRDefault="00132E32">
      <w:pPr>
        <w:spacing w:line="360" w:lineRule="auto"/>
        <w:jc w:val="center"/>
        <w:rPr>
          <w:rFonts w:ascii="宋体" w:hAnsi="宋体" w:cs="宋体"/>
          <w:b/>
          <w:bCs/>
          <w:sz w:val="44"/>
          <w:szCs w:val="44"/>
        </w:rPr>
      </w:pPr>
      <w:r>
        <w:rPr>
          <w:rFonts w:ascii="宋体" w:hAnsi="宋体" w:cs="宋体" w:hint="eastAsia"/>
          <w:b/>
          <w:bCs/>
          <w:sz w:val="44"/>
          <w:szCs w:val="44"/>
        </w:rPr>
        <w:t>2019年度重点项目绩效自评报告</w:t>
      </w:r>
    </w:p>
    <w:p w:rsidR="0084292D" w:rsidRDefault="0084292D">
      <w:pPr>
        <w:spacing w:line="360" w:lineRule="auto"/>
        <w:jc w:val="center"/>
        <w:rPr>
          <w:rFonts w:ascii="华文楷体" w:eastAsia="华文楷体"/>
          <w:sz w:val="32"/>
          <w:szCs w:val="32"/>
        </w:rPr>
      </w:pPr>
    </w:p>
    <w:p w:rsidR="0084292D" w:rsidRDefault="00132E32">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根据《石家庄市财政支出绩效评价办法》（石财绩[2013]2号），遵循“科学性、规范性、客观性和公正性”的原则，对</w:t>
      </w:r>
      <w:r w:rsidR="00EC25CF">
        <w:rPr>
          <w:rFonts w:ascii="仿宋_GB2312" w:eastAsia="仿宋_GB2312" w:hint="eastAsia"/>
          <w:sz w:val="32"/>
          <w:szCs w:val="32"/>
        </w:rPr>
        <w:t>创业孵化基地专业管理团队</w:t>
      </w:r>
      <w:r>
        <w:rPr>
          <w:rFonts w:ascii="仿宋_GB2312" w:eastAsia="仿宋_GB2312" w:hint="eastAsia"/>
          <w:sz w:val="32"/>
          <w:szCs w:val="32"/>
        </w:rPr>
        <w:t>项目实施了财政支出绩效自评价，形成本评价报告。</w:t>
      </w:r>
    </w:p>
    <w:p w:rsidR="0084292D" w:rsidRDefault="00132E32">
      <w:pPr>
        <w:adjustRightInd w:val="0"/>
        <w:snapToGrid w:val="0"/>
        <w:spacing w:line="360" w:lineRule="auto"/>
        <w:rPr>
          <w:rFonts w:ascii="黑体" w:eastAsia="黑体"/>
          <w:b/>
          <w:bCs/>
          <w:sz w:val="32"/>
          <w:szCs w:val="36"/>
        </w:rPr>
      </w:pPr>
      <w:r>
        <w:rPr>
          <w:rFonts w:ascii="黑体" w:eastAsia="黑体" w:hint="eastAsia"/>
          <w:sz w:val="32"/>
          <w:szCs w:val="32"/>
        </w:rPr>
        <w:t xml:space="preserve">    一、项目</w:t>
      </w:r>
      <w:r>
        <w:rPr>
          <w:rFonts w:ascii="黑体" w:eastAsia="黑体" w:hint="eastAsia"/>
          <w:sz w:val="32"/>
          <w:szCs w:val="36"/>
        </w:rPr>
        <w:t>基本情况</w:t>
      </w:r>
    </w:p>
    <w:p w:rsidR="0084292D" w:rsidRDefault="00132E32">
      <w:pPr>
        <w:adjustRightInd w:val="0"/>
        <w:snapToGrid w:val="0"/>
        <w:spacing w:line="360" w:lineRule="auto"/>
        <w:ind w:firstLineChars="200" w:firstLine="643"/>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（一）项目概况</w:t>
      </w:r>
    </w:p>
    <w:p w:rsidR="00EC25CF" w:rsidRDefault="00EC25CF" w:rsidP="00EC25CF">
      <w:pPr>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（一）资金背景。</w:t>
      </w:r>
    </w:p>
    <w:p w:rsidR="00EC25CF" w:rsidRDefault="00EC25CF" w:rsidP="00EC25CF">
      <w:pPr>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201</w:t>
      </w:r>
      <w:r>
        <w:rPr>
          <w:rFonts w:ascii="仿宋_GB2312" w:eastAsia="仿宋_GB2312" w:hAnsi="仿宋_GB2312" w:cs="仿宋_GB2312"/>
          <w:sz w:val="32"/>
          <w:szCs w:val="32"/>
        </w:rPr>
        <w:t>9</w:t>
      </w:r>
      <w:r>
        <w:rPr>
          <w:rFonts w:ascii="仿宋_GB2312" w:eastAsia="仿宋_GB2312" w:hAnsi="仿宋_GB2312" w:cs="仿宋_GB2312" w:hint="eastAsia"/>
          <w:sz w:val="32"/>
          <w:szCs w:val="32"/>
        </w:rPr>
        <w:t>年长安区深入实施就业 优先战略，大力推进大众创业、万众创新，全面落实促进创业 就业民生实事，努力推动实现更高质量就业，确保全区就业形 势保持总体稳定，创业带动就业效果日益彰显。</w:t>
      </w:r>
    </w:p>
    <w:p w:rsidR="00EC25CF" w:rsidRDefault="00EC25CF" w:rsidP="00EC25CF">
      <w:pPr>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（二）资金概况。</w:t>
      </w:r>
    </w:p>
    <w:p w:rsidR="00EC25CF" w:rsidRDefault="00EC25CF" w:rsidP="00EC25CF">
      <w:pPr>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lang w:eastAsia="en-US"/>
        </w:rPr>
        <w:t>201</w:t>
      </w:r>
      <w:r>
        <w:rPr>
          <w:rFonts w:ascii="仿宋_GB2312" w:eastAsia="仿宋_GB2312" w:hAnsi="仿宋_GB2312" w:cs="仿宋_GB2312"/>
          <w:sz w:val="32"/>
          <w:szCs w:val="32"/>
        </w:rPr>
        <w:t>9</w:t>
      </w:r>
      <w:r>
        <w:rPr>
          <w:rFonts w:ascii="仿宋_GB2312" w:eastAsia="仿宋_GB2312" w:hAnsi="仿宋_GB2312" w:cs="仿宋_GB2312" w:hint="eastAsia"/>
          <w:sz w:val="32"/>
          <w:szCs w:val="32"/>
          <w:lang w:eastAsia="en-US"/>
        </w:rPr>
        <w:t>年</w:t>
      </w:r>
      <w:r>
        <w:rPr>
          <w:rFonts w:ascii="仿宋_GB2312" w:eastAsia="仿宋_GB2312" w:hAnsi="仿宋_GB2312" w:cs="仿宋_GB2312" w:hint="eastAsia"/>
          <w:sz w:val="32"/>
          <w:szCs w:val="32"/>
        </w:rPr>
        <w:t>区</w:t>
      </w:r>
      <w:r>
        <w:rPr>
          <w:rFonts w:ascii="仿宋_GB2312" w:eastAsia="仿宋_GB2312" w:hAnsi="仿宋_GB2312" w:cs="仿宋_GB2312" w:hint="eastAsia"/>
          <w:sz w:val="32"/>
          <w:szCs w:val="32"/>
          <w:lang w:eastAsia="en-US"/>
        </w:rPr>
        <w:t>财政投入</w:t>
      </w:r>
      <w:r>
        <w:rPr>
          <w:rFonts w:ascii="仿宋_GB2312" w:eastAsia="仿宋_GB2312" w:hAnsi="仿宋_GB2312" w:cs="仿宋_GB2312" w:hint="eastAsia"/>
          <w:sz w:val="32"/>
          <w:szCs w:val="32"/>
        </w:rPr>
        <w:t>预算内</w:t>
      </w:r>
      <w:r>
        <w:rPr>
          <w:rFonts w:ascii="仿宋_GB2312" w:eastAsia="仿宋_GB2312" w:hAnsi="仿宋_GB2312" w:cs="仿宋_GB2312" w:hint="eastAsia"/>
          <w:sz w:val="32"/>
          <w:szCs w:val="32"/>
          <w:lang w:eastAsia="en-US"/>
        </w:rPr>
        <w:t xml:space="preserve">资金 </w:t>
      </w:r>
      <w:r>
        <w:rPr>
          <w:rFonts w:ascii="仿宋_GB2312" w:eastAsia="仿宋_GB2312" w:hAnsi="仿宋_GB2312" w:cs="仿宋_GB2312"/>
          <w:sz w:val="32"/>
          <w:szCs w:val="32"/>
        </w:rPr>
        <w:t>60.6</w:t>
      </w:r>
      <w:r>
        <w:rPr>
          <w:rFonts w:ascii="仿宋_GB2312" w:eastAsia="仿宋_GB2312" w:hAnsi="仿宋_GB2312" w:cs="仿宋_GB2312" w:hint="eastAsia"/>
          <w:sz w:val="32"/>
          <w:szCs w:val="32"/>
          <w:lang w:eastAsia="en-US"/>
        </w:rPr>
        <w:t>万元用于促进</w:t>
      </w:r>
      <w:r>
        <w:rPr>
          <w:rFonts w:ascii="仿宋_GB2312" w:eastAsia="仿宋_GB2312" w:hAnsi="仿宋_GB2312" w:cs="仿宋_GB2312" w:hint="eastAsia"/>
          <w:sz w:val="32"/>
          <w:szCs w:val="32"/>
        </w:rPr>
        <w:t>孵化基地专业管理团队</w:t>
      </w:r>
      <w:r>
        <w:rPr>
          <w:rFonts w:ascii="仿宋_GB2312" w:eastAsia="仿宋_GB2312" w:hAnsi="仿宋_GB2312" w:cs="仿宋_GB2312" w:hint="eastAsia"/>
          <w:sz w:val="32"/>
          <w:szCs w:val="32"/>
          <w:lang w:eastAsia="en-US"/>
        </w:rPr>
        <w:t>项目，业务主管部门为</w:t>
      </w:r>
      <w:r>
        <w:rPr>
          <w:rFonts w:ascii="仿宋_GB2312" w:eastAsia="仿宋_GB2312" w:hAnsi="仿宋_GB2312" w:cs="仿宋_GB2312" w:hint="eastAsia"/>
          <w:sz w:val="32"/>
          <w:szCs w:val="32"/>
        </w:rPr>
        <w:t>区人力资源和社会保障局</w:t>
      </w:r>
      <w:r>
        <w:rPr>
          <w:rFonts w:ascii="仿宋_GB2312" w:eastAsia="仿宋_GB2312" w:hAnsi="仿宋_GB2312" w:cs="仿宋_GB2312" w:hint="eastAsia"/>
          <w:sz w:val="32"/>
          <w:szCs w:val="32"/>
          <w:lang w:eastAsia="en-US"/>
        </w:rPr>
        <w:t>。项目实施单位为</w:t>
      </w:r>
      <w:r>
        <w:rPr>
          <w:rFonts w:ascii="仿宋_GB2312" w:eastAsia="仿宋_GB2312" w:hAnsi="仿宋_GB2312" w:cs="仿宋_GB2312" w:hint="eastAsia"/>
          <w:sz w:val="32"/>
          <w:szCs w:val="32"/>
        </w:rPr>
        <w:t>区</w:t>
      </w:r>
      <w:r>
        <w:rPr>
          <w:rFonts w:ascii="仿宋_GB2312" w:eastAsia="仿宋_GB2312" w:hAnsi="仿宋_GB2312" w:cs="仿宋_GB2312" w:hint="eastAsia"/>
          <w:sz w:val="32"/>
          <w:szCs w:val="32"/>
          <w:lang w:eastAsia="en-US"/>
        </w:rPr>
        <w:t>人力资源和社会保障</w:t>
      </w:r>
      <w:r>
        <w:rPr>
          <w:rFonts w:ascii="仿宋_GB2312" w:eastAsia="仿宋_GB2312" w:hAnsi="仿宋_GB2312" w:cs="仿宋_GB2312" w:hint="eastAsia"/>
          <w:sz w:val="32"/>
          <w:szCs w:val="32"/>
        </w:rPr>
        <w:t>局、区就业服务中心</w:t>
      </w:r>
      <w:r>
        <w:rPr>
          <w:rFonts w:ascii="仿宋_GB2312" w:eastAsia="仿宋_GB2312" w:hAnsi="仿宋_GB2312" w:cs="仿宋_GB2312" w:hint="eastAsia"/>
          <w:sz w:val="32"/>
          <w:szCs w:val="32"/>
          <w:lang w:eastAsia="en-US"/>
        </w:rPr>
        <w:t>以及相关项目承担机构。</w:t>
      </w:r>
    </w:p>
    <w:p w:rsidR="0084292D" w:rsidRDefault="00132E32">
      <w:pPr>
        <w:adjustRightInd w:val="0"/>
        <w:snapToGrid w:val="0"/>
        <w:spacing w:line="360" w:lineRule="auto"/>
        <w:ind w:firstLineChars="200" w:firstLine="643"/>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（二）项目预期绩效目标</w:t>
      </w:r>
    </w:p>
    <w:p w:rsidR="00966164" w:rsidRDefault="00966164" w:rsidP="00966164">
      <w:pPr>
        <w:numPr>
          <w:ilvl w:val="0"/>
          <w:numId w:val="2"/>
        </w:num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进一步开拓创业就业渠道，给培训学员提供更加宽</w:t>
      </w:r>
      <w:r>
        <w:rPr>
          <w:rFonts w:ascii="仿宋_GB2312" w:eastAsia="仿宋_GB2312" w:hAnsi="仿宋_GB2312" w:cs="仿宋_GB2312" w:hint="eastAsia"/>
          <w:sz w:val="32"/>
          <w:szCs w:val="32"/>
        </w:rPr>
        <w:lastRenderedPageBreak/>
        <w:t>广的创业就业平台，多措并举，提升就业率；</w:t>
      </w:r>
    </w:p>
    <w:p w:rsidR="00966164" w:rsidRDefault="00966164" w:rsidP="00966164">
      <w:pPr>
        <w:adjustRightInd w:val="0"/>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2、完善基地相关管理制度，加大对企业的扶持力度，努力使企业成长到一定规模，以达到创业带动就业效果，同时可促使基地孵化效果扩大影响，带动地方经济发展。</w:t>
      </w:r>
    </w:p>
    <w:p w:rsidR="0084292D" w:rsidRDefault="00132E32" w:rsidP="00966164">
      <w:pPr>
        <w:adjustRightInd w:val="0"/>
        <w:snapToGrid w:val="0"/>
        <w:spacing w:line="360" w:lineRule="auto"/>
        <w:ind w:firstLineChars="200" w:firstLine="640"/>
        <w:rPr>
          <w:rFonts w:ascii="黑体" w:eastAsia="黑体" w:hAnsi="黑体"/>
          <w:sz w:val="32"/>
          <w:szCs w:val="32"/>
        </w:rPr>
      </w:pPr>
      <w:r>
        <w:rPr>
          <w:rFonts w:ascii="黑体" w:eastAsia="黑体" w:hAnsi="黑体" w:hint="eastAsia"/>
          <w:sz w:val="32"/>
          <w:szCs w:val="32"/>
        </w:rPr>
        <w:t>二、自评工作情况</w:t>
      </w:r>
    </w:p>
    <w:p w:rsidR="00966164" w:rsidRDefault="00966164" w:rsidP="00966164">
      <w:pPr>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根据评价技术方案，通过目标预定与实施效果比较法，采取定量与定性分析相结合，从不同维度对专项资金项目的使用绩效进行评价。长安区就业服务中心邀请区人社局相关领导</w:t>
      </w:r>
      <w:r w:rsidR="004C48F5">
        <w:rPr>
          <w:rFonts w:ascii="仿宋_GB2312" w:eastAsia="仿宋_GB2312" w:hAnsi="仿宋_GB2312" w:cs="仿宋_GB2312" w:hint="eastAsia"/>
          <w:sz w:val="32"/>
          <w:szCs w:val="32"/>
        </w:rPr>
        <w:t>及服务中心相关工作负责同志</w:t>
      </w:r>
      <w:bookmarkStart w:id="0" w:name="_GoBack"/>
      <w:bookmarkEnd w:id="0"/>
      <w:r>
        <w:rPr>
          <w:rFonts w:ascii="仿宋_GB2312" w:eastAsia="仿宋_GB2312" w:hAnsi="仿宋_GB2312" w:cs="仿宋_GB2312" w:hint="eastAsia"/>
          <w:sz w:val="32"/>
          <w:szCs w:val="32"/>
        </w:rPr>
        <w:t>作为专家对长安区建华双创孵化基地专业管理团队</w:t>
      </w:r>
      <w:r>
        <w:rPr>
          <w:rFonts w:ascii="仿宋_GB2312" w:eastAsia="仿宋_GB2312" w:hAnsi="仿宋_GB2312" w:cs="仿宋_GB2312"/>
          <w:sz w:val="32"/>
          <w:szCs w:val="32"/>
        </w:rPr>
        <w:t>2019</w:t>
      </w:r>
      <w:r>
        <w:rPr>
          <w:rFonts w:ascii="仿宋_GB2312" w:eastAsia="仿宋_GB2312" w:hAnsi="仿宋_GB2312" w:cs="仿宋_GB2312" w:hint="eastAsia"/>
          <w:sz w:val="32"/>
          <w:szCs w:val="32"/>
        </w:rPr>
        <w:t>年度工作进行评价，综合长安区主管部门自评情况、专家宏观评价意见和现场核查评价结果，认定201</w:t>
      </w:r>
      <w:r>
        <w:rPr>
          <w:rFonts w:ascii="仿宋_GB2312" w:eastAsia="仿宋_GB2312" w:hAnsi="仿宋_GB2312" w:cs="仿宋_GB2312"/>
          <w:sz w:val="32"/>
          <w:szCs w:val="32"/>
        </w:rPr>
        <w:t>9</w:t>
      </w:r>
      <w:r>
        <w:rPr>
          <w:rFonts w:ascii="仿宋_GB2312" w:eastAsia="仿宋_GB2312" w:hAnsi="仿宋_GB2312" w:cs="仿宋_GB2312" w:hint="eastAsia"/>
          <w:sz w:val="32"/>
          <w:szCs w:val="32"/>
        </w:rPr>
        <w:t>年创业孵化基地专业管理团队的工作任务大部分已实施完成，预期目标基本实现。</w:t>
      </w:r>
    </w:p>
    <w:p w:rsidR="0084292D" w:rsidRDefault="00132E32" w:rsidP="00966164">
      <w:pPr>
        <w:spacing w:line="360" w:lineRule="auto"/>
        <w:rPr>
          <w:rFonts w:ascii="黑体" w:eastAsia="黑体" w:hAnsi="黑体"/>
          <w:b/>
          <w:bCs/>
          <w:sz w:val="32"/>
          <w:szCs w:val="32"/>
        </w:rPr>
      </w:pPr>
      <w:r>
        <w:rPr>
          <w:rFonts w:ascii="仿宋_GB2312" w:eastAsia="仿宋_GB2312" w:hint="eastAsia"/>
          <w:b/>
          <w:bCs/>
          <w:sz w:val="32"/>
          <w:szCs w:val="32"/>
        </w:rPr>
        <w:t xml:space="preserve">    </w:t>
      </w:r>
      <w:r>
        <w:rPr>
          <w:rFonts w:ascii="黑体" w:eastAsia="黑体" w:hAnsi="黑体" w:hint="eastAsia"/>
          <w:sz w:val="32"/>
          <w:szCs w:val="32"/>
        </w:rPr>
        <w:t>三、项目执行及绩效实现情况</w:t>
      </w:r>
    </w:p>
    <w:p w:rsidR="003A5F1F" w:rsidRDefault="003A5F1F" w:rsidP="003A5F1F">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1、完善工作机制。为保证基地培育工作顺利开展，根据市“双创双服”活动总体安排和《创业就业孵化基地培育活动实施方案》要求，建立创业就业孵化基地培育活动专班及工作机制。</w:t>
      </w:r>
    </w:p>
    <w:p w:rsidR="003A5F1F" w:rsidRDefault="003A5F1F" w:rsidP="003A5F1F">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2、打造优质服务环境。基地于今年4月份进行升级改造，重新打造一站式服务大厅，并</w:t>
      </w:r>
      <w:r>
        <w:rPr>
          <w:rFonts w:eastAsia="仿宋_GB2312" w:hAnsi="仿宋_GB2312" w:hint="eastAsia"/>
          <w:sz w:val="32"/>
          <w:szCs w:val="32"/>
        </w:rPr>
        <w:t>在现有基础上继续完善办公、网络维护、健身娱乐、图书阅读等配套设施，利用率不低于</w:t>
      </w:r>
      <w:r>
        <w:rPr>
          <w:rFonts w:eastAsia="仿宋_GB2312" w:hAnsi="仿宋_GB2312" w:hint="eastAsia"/>
          <w:sz w:val="32"/>
          <w:szCs w:val="32"/>
        </w:rPr>
        <w:t>90%</w:t>
      </w:r>
      <w:r>
        <w:rPr>
          <w:rFonts w:eastAsia="仿宋_GB2312" w:hAnsi="仿宋_GB2312" w:hint="eastAsia"/>
          <w:sz w:val="32"/>
          <w:szCs w:val="32"/>
        </w:rPr>
        <w:t>。</w:t>
      </w:r>
    </w:p>
    <w:p w:rsidR="003A5F1F" w:rsidRDefault="003A5F1F" w:rsidP="003A5F1F">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3、充分利用各种渠道宣传孵化基地。首先利用我局优</w:t>
      </w:r>
      <w:r>
        <w:rPr>
          <w:rFonts w:ascii="仿宋_GB2312" w:eastAsia="仿宋_GB2312" w:hAnsi="仿宋_GB2312" w:cs="仿宋_GB2312" w:hint="eastAsia"/>
          <w:sz w:val="32"/>
          <w:szCs w:val="32"/>
        </w:rPr>
        <w:lastRenderedPageBreak/>
        <w:t>势，在对参加培训人员进行培训的机会大力宣传建华孵化基地，从政策扶持角度对孵化基地优势进行宣传，同时鼓励参加培训人员创业，以创业带动就业。2019年，共计向1000余名参加培训人员宣传长安区建华孵化基地。其次，充分利用招聘会机会向社会各界进行宣传。2019年，我局共举办招聘会5场，借此机会联同长安区建华双创孵化基地管理方进行大力宣传，采用发放宣传资料、现场咨询、电话咨询等多种方式进行宣传，影响面广，宣传效果明显。第三，充分利用各级组织进行宣传。我局与组织部、政协、人大、妇联、工信局、科技局等部门联系紧密，充分利用各级组织影响力组织相关活动对基地进行宣传，例如2019年3月8日，区妇联组织妇女创业户进行手工编织活动，基地充分利用此次机会大力宣传孵化基地，得到参会者一致好评，当场咨询人员20余人，效果明显；4月12日，在基地四楼邀请长安区税政科领导讲解小微企业税收政策，基地大力宣传，吸引社会各界创业者旁听，现场气氛活跃，社会各界好评如潮，同时参会人员对基地的相关服务及组织活动形式很感兴趣，纷纷咨询如何入驻基地，起到了很好的宣传作用。除此之外，基地充分利用组织活动的契机大力宣传相关政策，吸引了近百名创业者进行咨询。</w:t>
      </w:r>
    </w:p>
    <w:p w:rsidR="003A5F1F" w:rsidRDefault="003A5F1F" w:rsidP="003A5F1F">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强化基地自身硬件，吸引创业者入驻。2018年10月，长安区建华双创孵化基地被省人社厅认定为省级示范基地，利用这个契机，基地在2019年5月底对基地大厅进行了改造升级，利用更好的硬件设施吸引更多的创业者入驻基地。</w:t>
      </w:r>
    </w:p>
    <w:p w:rsidR="003A5F1F" w:rsidRDefault="003A5F1F" w:rsidP="003A5F1F">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5、充分利用各种媒体进行宣传。区就业局联合基地管理方利用各种机会通过媒体大力宣传基地相关政策，例如，2019年度，利用基地组织创业者活动、局组织招聘会、邀请专家讲座的契机，邀请石家庄市电视台、河北青年报、石家庄日报等媒体对基地进行宣传，同时联系各大网站，录制宣传片在网站上进行宣传。</w:t>
      </w:r>
    </w:p>
    <w:p w:rsidR="0084292D" w:rsidRDefault="00132E32">
      <w:pPr>
        <w:spacing w:line="360" w:lineRule="auto"/>
        <w:ind w:firstLineChars="200" w:firstLine="640"/>
        <w:rPr>
          <w:rFonts w:ascii="黑体" w:eastAsia="黑体" w:hAnsi="黑体"/>
          <w:sz w:val="32"/>
          <w:szCs w:val="32"/>
        </w:rPr>
      </w:pPr>
      <w:r>
        <w:rPr>
          <w:rFonts w:ascii="黑体" w:eastAsia="黑体" w:hAnsi="黑体" w:hint="eastAsia"/>
          <w:sz w:val="32"/>
          <w:szCs w:val="32"/>
        </w:rPr>
        <w:t>四、项目综合评价结论和评价等级</w:t>
      </w:r>
    </w:p>
    <w:p w:rsidR="00966164" w:rsidRDefault="00966164" w:rsidP="00966164">
      <w:pPr>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综合评定 2018年创业帮扶长安区级财政资金使用绩效得分为 </w:t>
      </w:r>
      <w:r w:rsidR="00417223">
        <w:rPr>
          <w:rFonts w:ascii="仿宋_GB2312" w:eastAsia="仿宋_GB2312" w:hAnsi="仿宋_GB2312" w:cs="仿宋_GB2312"/>
          <w:sz w:val="32"/>
          <w:szCs w:val="32"/>
        </w:rPr>
        <w:t>98</w:t>
      </w:r>
      <w:r>
        <w:rPr>
          <w:rFonts w:ascii="仿宋_GB2312" w:eastAsia="仿宋_GB2312" w:hAnsi="仿宋_GB2312" w:cs="仿宋_GB2312" w:hint="eastAsia"/>
          <w:sz w:val="32"/>
          <w:szCs w:val="32"/>
        </w:rPr>
        <w:t>分，绩效等级 为“</w:t>
      </w:r>
      <w:r w:rsidR="00417223">
        <w:rPr>
          <w:rFonts w:ascii="仿宋_GB2312" w:eastAsia="仿宋_GB2312" w:hAnsi="仿宋_GB2312" w:cs="仿宋_GB2312" w:hint="eastAsia"/>
          <w:sz w:val="32"/>
          <w:szCs w:val="32"/>
        </w:rPr>
        <w:t>优秀</w:t>
      </w:r>
      <w:r>
        <w:rPr>
          <w:rFonts w:ascii="仿宋_GB2312" w:eastAsia="仿宋_GB2312" w:hAnsi="仿宋_GB2312" w:cs="仿宋_GB2312" w:hint="eastAsia"/>
          <w:sz w:val="32"/>
          <w:szCs w:val="32"/>
        </w:rPr>
        <w:t>”。</w:t>
      </w:r>
    </w:p>
    <w:p w:rsidR="0084292D" w:rsidRDefault="00132E32">
      <w:pPr>
        <w:spacing w:line="360" w:lineRule="auto"/>
        <w:ind w:firstLineChars="200" w:firstLine="640"/>
        <w:rPr>
          <w:rFonts w:ascii="仿宋_GB2312" w:eastAsia="仿宋_GB2312"/>
          <w:sz w:val="32"/>
          <w:szCs w:val="32"/>
        </w:rPr>
      </w:pPr>
      <w:r>
        <w:rPr>
          <w:rFonts w:ascii="黑体" w:eastAsia="黑体" w:hAnsi="黑体" w:hint="eastAsia"/>
          <w:sz w:val="32"/>
          <w:szCs w:val="32"/>
        </w:rPr>
        <w:t>五、存在的问题及改进措施</w:t>
      </w:r>
    </w:p>
    <w:p w:rsidR="0084292D" w:rsidRDefault="00132E32">
      <w:pPr>
        <w:spacing w:line="360" w:lineRule="auto"/>
        <w:ind w:firstLineChars="200" w:firstLine="643"/>
        <w:rPr>
          <w:rFonts w:ascii="楷体_GB2312" w:eastAsia="楷体_GB2312" w:hAnsi="楷体_GB2312"/>
          <w:b/>
          <w:bCs/>
          <w:sz w:val="32"/>
          <w:szCs w:val="32"/>
        </w:rPr>
      </w:pPr>
      <w:r>
        <w:rPr>
          <w:rFonts w:ascii="楷体_GB2312" w:eastAsia="楷体_GB2312" w:hAnsi="楷体_GB2312" w:hint="eastAsia"/>
          <w:b/>
          <w:bCs/>
          <w:sz w:val="32"/>
          <w:szCs w:val="32"/>
        </w:rPr>
        <w:t>（一）项目存在的主要问题</w:t>
      </w:r>
    </w:p>
    <w:p w:rsidR="00880146" w:rsidRPr="00880146" w:rsidRDefault="00880146" w:rsidP="00880146">
      <w:pPr>
        <w:pStyle w:val="a5"/>
        <w:ind w:firstLineChars="200" w:firstLine="640"/>
        <w:jc w:val="both"/>
        <w:rPr>
          <w:rFonts w:ascii="仿宋_GB2312" w:eastAsia="仿宋_GB2312" w:hAnsi="仿宋_GB2312" w:cs="仿宋_GB2312"/>
          <w:b w:val="0"/>
          <w:bCs w:val="0"/>
        </w:rPr>
      </w:pPr>
      <w:r>
        <w:rPr>
          <w:rFonts w:ascii="仿宋_GB2312" w:eastAsia="仿宋_GB2312" w:hAnsi="仿宋_GB2312" w:cs="仿宋_GB2312" w:hint="eastAsia"/>
          <w:b w:val="0"/>
          <w:bCs w:val="0"/>
        </w:rPr>
        <w:t>目前基地已基本完成基础设施建设及相关制度完善工作，经向入驻基地商户进行问题征询及自身自纠自查，基地尚存在一些问题，主要问题是：基地搭建的帮扶平台在与各相关单位实现一对一对接帮扶时并没有起到预期的帮扶效果，经向参与活动商户走访了解到，各对接企业有自身特点，而入驻基地企业虽然是同行业但对接过程并不一定符合其实际情况，因此造成入驻基地企业在参与相关帮扶工作中并不能取得很好的效果。</w:t>
      </w:r>
    </w:p>
    <w:p w:rsidR="0084292D" w:rsidRDefault="00132E32">
      <w:pPr>
        <w:spacing w:line="360" w:lineRule="auto"/>
        <w:ind w:firstLineChars="200" w:firstLine="643"/>
        <w:rPr>
          <w:rFonts w:ascii="楷体_GB2312" w:eastAsia="楷体_GB2312" w:hAnsi="楷体_GB2312"/>
          <w:b/>
          <w:bCs/>
          <w:sz w:val="32"/>
          <w:szCs w:val="32"/>
        </w:rPr>
      </w:pPr>
      <w:r>
        <w:rPr>
          <w:rFonts w:ascii="楷体_GB2312" w:eastAsia="楷体_GB2312" w:hAnsi="楷体_GB2312" w:hint="eastAsia"/>
          <w:b/>
          <w:bCs/>
          <w:sz w:val="32"/>
          <w:szCs w:val="32"/>
        </w:rPr>
        <w:t>（二）针对问题提出具体的改进措施或建议</w:t>
      </w:r>
    </w:p>
    <w:p w:rsidR="00880146" w:rsidRPr="00880146" w:rsidRDefault="00880146" w:rsidP="00880146">
      <w:pPr>
        <w:pStyle w:val="a5"/>
        <w:jc w:val="both"/>
        <w:rPr>
          <w:rFonts w:ascii="仿宋_GB2312" w:eastAsia="仿宋_GB2312" w:hAnsi="仿宋_GB2312" w:cs="仿宋_GB2312"/>
          <w:b w:val="0"/>
          <w:bCs w:val="0"/>
        </w:rPr>
      </w:pPr>
      <w:r>
        <w:rPr>
          <w:rFonts w:ascii="仿宋_GB2312" w:eastAsia="仿宋_GB2312" w:hAnsi="仿宋_GB2312" w:cs="仿宋_GB2312" w:hint="eastAsia"/>
          <w:b w:val="0"/>
          <w:bCs w:val="0"/>
        </w:rPr>
        <w:t>针对发现的问题，通过与基地管理方多次沟通，目前拿出初步的整改方案：首先要进一步加强与入驻基地商户的沟通，</w:t>
      </w:r>
      <w:r>
        <w:rPr>
          <w:rFonts w:ascii="仿宋_GB2312" w:eastAsia="仿宋_GB2312" w:hAnsi="仿宋_GB2312" w:cs="仿宋_GB2312" w:hint="eastAsia"/>
          <w:b w:val="0"/>
          <w:bCs w:val="0"/>
        </w:rPr>
        <w:lastRenderedPageBreak/>
        <w:t>明确商户目前存在的问题根源，针对问题根源再与对接企业进行沟通，要明确在对接过程中双方能够充分了解对方的意图。此项工作要求在对接前要有足够的沟通时间，因此对基地的管理方的准备工作及人员安排都有较高要求，目前该方案正在进一步商讨中，具体实施方案待商定后上报领导审批后再予以执行。</w:t>
      </w:r>
    </w:p>
    <w:p w:rsidR="0084292D" w:rsidRDefault="0084292D">
      <w:pPr>
        <w:spacing w:line="360" w:lineRule="auto"/>
      </w:pPr>
    </w:p>
    <w:sectPr w:rsidR="0084292D">
      <w:headerReference w:type="default" r:id="rId8"/>
      <w:footerReference w:type="default" r:id="rId9"/>
      <w:pgSz w:w="11906" w:h="16838"/>
      <w:pgMar w:top="1440" w:right="1800" w:bottom="1440" w:left="1800" w:header="851" w:footer="992" w:gutter="0"/>
      <w:pgNumType w:fmt="numberInDash"/>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1441C" w:rsidRDefault="00E1441C">
      <w:r>
        <w:separator/>
      </w:r>
    </w:p>
  </w:endnote>
  <w:endnote w:type="continuationSeparator" w:id="0">
    <w:p w:rsidR="00E1441C" w:rsidRDefault="00E144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仿宋_GB2312">
    <w:altName w:val="仿宋"/>
    <w:charset w:val="86"/>
    <w:family w:val="modern"/>
    <w:pitch w:val="fixed"/>
    <w:sig w:usb0="00000001" w:usb1="080E0000" w:usb2="00000010" w:usb3="00000000" w:csb0="00040000" w:csb1="00000000"/>
  </w:font>
  <w:font w:name="华文楷体">
    <w:altName w:val="Malgun Gothic Semilight"/>
    <w:charset w:val="86"/>
    <w:family w:val="auto"/>
    <w:pitch w:val="default"/>
    <w:sig w:usb0="00000000" w:usb1="00000000" w:usb2="00000000" w:usb3="00000000" w:csb0="0004009F" w:csb1="DFD70000"/>
  </w:font>
  <w:font w:name="楷体_GB2312">
    <w:altName w:val="楷体"/>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292D" w:rsidRDefault="00E1441C">
    <w:pPr>
      <w:pStyle w:val="a3"/>
    </w:pPr>
    <w:r>
      <w:pict>
        <v:shapetype id="_x0000_t202" coordsize="21600,21600" o:spt="202" path="m,l,21600r21600,l21600,xe">
          <v:stroke joinstyle="miter"/>
          <v:path gradientshapeok="t" o:connecttype="rect"/>
        </v:shapetype>
        <v:shape id="_x0000_s3073" type="#_x0000_t202" style="position:absolute;margin-left:0;margin-top:0;width:2in;height:2in;z-index:1;mso-wrap-style:none;mso-position-horizontal:center;mso-position-horizontal-relative:margin;mso-width-relative:page;mso-height-relative:page" filled="f" stroked="f">
          <v:textbox style="mso-fit-shape-to-text:t" inset="0,0,0,0">
            <w:txbxContent>
              <w:p w:rsidR="0084292D" w:rsidRDefault="00132E32">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4C48F5">
                  <w:rPr>
                    <w:noProof/>
                    <w:sz w:val="18"/>
                  </w:rPr>
                  <w:t>- 2 -</w:t>
                </w:r>
                <w:r>
                  <w:rPr>
                    <w:rFonts w:hint="eastAsia"/>
                    <w:sz w:val="18"/>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1441C" w:rsidRDefault="00E1441C">
      <w:r>
        <w:separator/>
      </w:r>
    </w:p>
  </w:footnote>
  <w:footnote w:type="continuationSeparator" w:id="0">
    <w:p w:rsidR="00E1441C" w:rsidRDefault="00E144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292D" w:rsidRDefault="0084292D">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CA60F2B"/>
    <w:multiLevelType w:val="singleLevel"/>
    <w:tmpl w:val="5CA60F2B"/>
    <w:lvl w:ilvl="0">
      <w:start w:val="1"/>
      <w:numFmt w:val="decimal"/>
      <w:suff w:val="nothing"/>
      <w:lvlText w:val="%1、"/>
      <w:lvlJc w:val="left"/>
    </w:lvl>
  </w:abstractNum>
  <w:abstractNum w:abstractNumId="1" w15:restartNumberingAfterBreak="0">
    <w:nsid w:val="5E68489B"/>
    <w:multiLevelType w:val="singleLevel"/>
    <w:tmpl w:val="5E68489B"/>
    <w:lvl w:ilvl="0">
      <w:start w:val="1"/>
      <w:numFmt w:val="chineseCounting"/>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3"/>
  <w:bordersDoNotSurroundHeader/>
  <w:bordersDoNotSurroundFooter/>
  <w:doNotTrackMoves/>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2,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EBD2122"/>
    <w:rsid w:val="00132E32"/>
    <w:rsid w:val="003A5F1F"/>
    <w:rsid w:val="00417223"/>
    <w:rsid w:val="00492496"/>
    <w:rsid w:val="004C48F5"/>
    <w:rsid w:val="0084292D"/>
    <w:rsid w:val="00880146"/>
    <w:rsid w:val="00966164"/>
    <w:rsid w:val="00DB51E0"/>
    <w:rsid w:val="00E1441C"/>
    <w:rsid w:val="00E62F1E"/>
    <w:rsid w:val="00EC25CF"/>
    <w:rsid w:val="00F24AB5"/>
    <w:rsid w:val="02B43A28"/>
    <w:rsid w:val="0EB97A43"/>
    <w:rsid w:val="0EBD2122"/>
    <w:rsid w:val="11B71E6A"/>
    <w:rsid w:val="1AAF0063"/>
    <w:rsid w:val="1BE140DE"/>
    <w:rsid w:val="1ED267A8"/>
    <w:rsid w:val="248C197D"/>
    <w:rsid w:val="252959AF"/>
    <w:rsid w:val="277A6671"/>
    <w:rsid w:val="3190749D"/>
    <w:rsid w:val="33EB6CFF"/>
    <w:rsid w:val="3B625C0A"/>
    <w:rsid w:val="3CEE1963"/>
    <w:rsid w:val="512260B4"/>
    <w:rsid w:val="66AF0CE5"/>
    <w:rsid w:val="6E5B14A6"/>
    <w:rsid w:val="7BB51E06"/>
    <w:rsid w:val="7C387F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14:docId w14:val="685B6924"/>
  <w15:docId w15:val="{1172CFA5-E5DF-425F-A185-0D34685F68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pPr>
      <w:tabs>
        <w:tab w:val="center" w:pos="4153"/>
        <w:tab w:val="right" w:pos="8306"/>
      </w:tabs>
      <w:snapToGrid w:val="0"/>
      <w:jc w:val="left"/>
    </w:pPr>
    <w:rPr>
      <w:sz w:val="18"/>
    </w:rPr>
  </w:style>
  <w:style w:type="paragraph" w:styleId="a4">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styleId="a5">
    <w:name w:val="Title"/>
    <w:basedOn w:val="a"/>
    <w:link w:val="a6"/>
    <w:rsid w:val="00880146"/>
    <w:pPr>
      <w:spacing w:before="240" w:after="60"/>
      <w:jc w:val="center"/>
      <w:outlineLvl w:val="0"/>
    </w:pPr>
    <w:rPr>
      <w:rFonts w:ascii="Cambria" w:hAnsi="Cambria" w:cs="Times New Roman"/>
      <w:b/>
      <w:bCs/>
      <w:sz w:val="32"/>
      <w:szCs w:val="32"/>
    </w:rPr>
  </w:style>
  <w:style w:type="character" w:customStyle="1" w:styleId="a6">
    <w:name w:val="标题 字符"/>
    <w:link w:val="a5"/>
    <w:rsid w:val="00880146"/>
    <w:rPr>
      <w:rFonts w:ascii="Cambria" w:hAnsi="Cambria"/>
      <w:b/>
      <w:bCs/>
      <w:kern w:val="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5</Pages>
  <Words>321</Words>
  <Characters>1830</Characters>
  <Application>Microsoft Office Word</Application>
  <DocSecurity>0</DocSecurity>
  <Lines>15</Lines>
  <Paragraphs>4</Paragraphs>
  <ScaleCrop>false</ScaleCrop>
  <Company/>
  <LinksUpToDate>false</LinksUpToDate>
  <CharactersWithSpaces>2147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附件3：</dc:title>
  <dc:creator>欣欣大人</dc:creator>
  <cp:lastModifiedBy>Administrator</cp:lastModifiedBy>
  <cp:revision>8</cp:revision>
  <cp:lastPrinted>2020-02-12T05:54:00Z</cp:lastPrinted>
  <dcterms:created xsi:type="dcterms:W3CDTF">2020-02-04T03:46:00Z</dcterms:created>
  <dcterms:modified xsi:type="dcterms:W3CDTF">2020-05-28T07:22:00Z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2052-10.8.0.6470</vt:lpwstr>
  </property>
</Properties>
</file>