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17E1" w:rsidRPr="00D517E1" w:rsidRDefault="00D517E1" w:rsidP="00D517E1">
      <w:pPr>
        <w:jc w:val="center"/>
        <w:rPr>
          <w:b/>
          <w:sz w:val="44"/>
          <w:szCs w:val="44"/>
        </w:rPr>
      </w:pPr>
      <w:r w:rsidRPr="00D517E1">
        <w:rPr>
          <w:rFonts w:hint="eastAsia"/>
          <w:b/>
          <w:sz w:val="44"/>
          <w:szCs w:val="44"/>
        </w:rPr>
        <w:t>长安区委政法委</w:t>
      </w:r>
    </w:p>
    <w:p w:rsidR="007F4A86" w:rsidRDefault="00D517E1" w:rsidP="00D517E1">
      <w:pPr>
        <w:jc w:val="center"/>
        <w:rPr>
          <w:b/>
          <w:sz w:val="44"/>
          <w:szCs w:val="44"/>
        </w:rPr>
      </w:pPr>
      <w:r w:rsidRPr="00D517E1">
        <w:rPr>
          <w:rFonts w:hint="eastAsia"/>
          <w:b/>
          <w:sz w:val="44"/>
          <w:szCs w:val="44"/>
        </w:rPr>
        <w:t>政法四级网扩容升级建设项目绩效评价报告</w:t>
      </w:r>
    </w:p>
    <w:p w:rsidR="00D517E1" w:rsidRDefault="00D517E1" w:rsidP="00D517E1">
      <w:pPr>
        <w:rPr>
          <w:rFonts w:ascii="仿宋_GB2312" w:eastAsia="仿宋_GB2312"/>
          <w:b/>
          <w:sz w:val="32"/>
          <w:szCs w:val="32"/>
        </w:rPr>
      </w:pPr>
    </w:p>
    <w:p w:rsidR="00214A05" w:rsidRDefault="00D517E1" w:rsidP="00B537E4">
      <w:pPr>
        <w:spacing w:line="600" w:lineRule="exact"/>
        <w:ind w:firstLine="645"/>
        <w:rPr>
          <w:rFonts w:ascii="仿宋_GB2312" w:eastAsia="仿宋_GB2312"/>
          <w:sz w:val="32"/>
          <w:szCs w:val="32"/>
        </w:rPr>
      </w:pPr>
      <w:r w:rsidRPr="00214A05">
        <w:rPr>
          <w:rFonts w:ascii="仿宋_GB2312" w:eastAsia="仿宋_GB2312" w:hint="eastAsia"/>
          <w:sz w:val="32"/>
          <w:szCs w:val="32"/>
        </w:rPr>
        <w:t>根据《预算法》、石家庄市委、市政府《关于全面落实预算绩效管理的实施意见》（石发【2019】8号），长安区委、区政府《关于全面落实预算绩效管理的实施意见》（长发【2019】8号）</w:t>
      </w:r>
      <w:r w:rsidR="00FF5949">
        <w:rPr>
          <w:rFonts w:ascii="仿宋_GB2312" w:eastAsia="仿宋_GB2312" w:hint="eastAsia"/>
          <w:sz w:val="32"/>
          <w:szCs w:val="32"/>
        </w:rPr>
        <w:t>,区财政局《长安区区级预算项目绩效自评管理办法》（长财字【2020】16号）</w:t>
      </w:r>
      <w:r w:rsidR="00AF25D8" w:rsidRPr="00214A05">
        <w:rPr>
          <w:rFonts w:ascii="仿宋_GB2312" w:eastAsia="仿宋_GB2312" w:hint="eastAsia"/>
          <w:sz w:val="32"/>
          <w:szCs w:val="32"/>
        </w:rPr>
        <w:t>等文件精神，按照“科学性、规范性、客观性和公正性”的</w:t>
      </w:r>
      <w:r w:rsidR="00E32051" w:rsidRPr="00214A05">
        <w:rPr>
          <w:rFonts w:ascii="仿宋_GB2312" w:eastAsia="仿宋_GB2312" w:hint="eastAsia"/>
          <w:sz w:val="32"/>
          <w:szCs w:val="32"/>
        </w:rPr>
        <w:t>原则，对政法四级网扩容升级建设项目实施了绩效评价，形成</w:t>
      </w:r>
      <w:r w:rsidR="00FF5949">
        <w:rPr>
          <w:rFonts w:ascii="仿宋_GB2312" w:eastAsia="仿宋_GB2312" w:hint="eastAsia"/>
          <w:sz w:val="32"/>
          <w:szCs w:val="32"/>
        </w:rPr>
        <w:t>绩效自评</w:t>
      </w:r>
      <w:r w:rsidR="00E32051" w:rsidRPr="00214A05">
        <w:rPr>
          <w:rFonts w:ascii="仿宋_GB2312" w:eastAsia="仿宋_GB2312" w:hint="eastAsia"/>
          <w:sz w:val="32"/>
          <w:szCs w:val="32"/>
        </w:rPr>
        <w:t>报告。</w:t>
      </w:r>
    </w:p>
    <w:p w:rsidR="00E32051" w:rsidRPr="00214A05" w:rsidRDefault="00214A05" w:rsidP="00B537E4">
      <w:pPr>
        <w:spacing w:line="600" w:lineRule="exact"/>
        <w:ind w:firstLine="645"/>
        <w:rPr>
          <w:rFonts w:ascii="黑体" w:eastAsia="黑体"/>
          <w:sz w:val="32"/>
          <w:szCs w:val="32"/>
        </w:rPr>
      </w:pPr>
      <w:r w:rsidRPr="00214A05">
        <w:rPr>
          <w:rFonts w:ascii="黑体" w:eastAsia="黑体" w:hint="eastAsia"/>
          <w:sz w:val="32"/>
          <w:szCs w:val="32"/>
        </w:rPr>
        <w:t>一、</w:t>
      </w:r>
      <w:r w:rsidR="00E32051" w:rsidRPr="00214A05">
        <w:rPr>
          <w:rFonts w:ascii="黑体" w:eastAsia="黑体" w:hint="eastAsia"/>
          <w:sz w:val="32"/>
          <w:szCs w:val="32"/>
        </w:rPr>
        <w:t>项目基本情况</w:t>
      </w:r>
    </w:p>
    <w:p w:rsidR="006836D3" w:rsidRPr="00214A05" w:rsidRDefault="00E32051" w:rsidP="00B537E4">
      <w:pPr>
        <w:spacing w:line="600" w:lineRule="exact"/>
        <w:ind w:firstLine="630"/>
        <w:rPr>
          <w:rFonts w:ascii="楷体_GB2312" w:eastAsia="楷体_GB2312"/>
          <w:b/>
          <w:sz w:val="32"/>
          <w:szCs w:val="32"/>
        </w:rPr>
      </w:pPr>
      <w:r w:rsidRPr="00214A05">
        <w:rPr>
          <w:rFonts w:ascii="楷体_GB2312" w:eastAsia="楷体_GB2312" w:hint="eastAsia"/>
          <w:b/>
          <w:sz w:val="32"/>
          <w:szCs w:val="32"/>
        </w:rPr>
        <w:t>（一）项目概况</w:t>
      </w:r>
      <w:bookmarkStart w:id="0" w:name="_Toc388773754"/>
      <w:bookmarkStart w:id="1" w:name="_Toc388942192"/>
      <w:bookmarkStart w:id="2" w:name="_Toc493835433"/>
    </w:p>
    <w:p w:rsidR="006836D3" w:rsidRPr="00214A05" w:rsidRDefault="006836D3" w:rsidP="00B537E4">
      <w:pPr>
        <w:spacing w:line="600" w:lineRule="exact"/>
        <w:ind w:firstLine="630"/>
        <w:rPr>
          <w:rFonts w:ascii="仿宋_GB2312" w:eastAsia="仿宋_GB2312"/>
          <w:sz w:val="32"/>
          <w:szCs w:val="32"/>
        </w:rPr>
      </w:pPr>
      <w:r w:rsidRPr="00214A05">
        <w:rPr>
          <w:rFonts w:ascii="仿宋_GB2312" w:eastAsia="仿宋_GB2312" w:hAnsi="黑体" w:hint="eastAsia"/>
          <w:sz w:val="32"/>
          <w:szCs w:val="32"/>
        </w:rPr>
        <w:t>1、</w:t>
      </w:r>
      <w:bookmarkEnd w:id="0"/>
      <w:bookmarkEnd w:id="1"/>
      <w:bookmarkEnd w:id="2"/>
      <w:r w:rsidRPr="00214A05">
        <w:rPr>
          <w:rFonts w:ascii="仿宋_GB2312" w:eastAsia="仿宋_GB2312" w:hAnsi="黑体" w:hint="eastAsia"/>
          <w:sz w:val="32"/>
          <w:szCs w:val="32"/>
        </w:rPr>
        <w:t>项目名称</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bookmarkStart w:id="3" w:name="_Toc388942193"/>
      <w:bookmarkStart w:id="4" w:name="_Toc388773755"/>
      <w:r w:rsidRPr="00214A05">
        <w:rPr>
          <w:rFonts w:ascii="仿宋_GB2312" w:eastAsia="仿宋_GB2312" w:hAnsi="仿宋_GB2312" w:cs="仿宋_GB2312" w:hint="eastAsia"/>
          <w:sz w:val="32"/>
          <w:szCs w:val="32"/>
        </w:rPr>
        <w:t>石家庄市政法四级网扩容升级项目---长安区</w:t>
      </w:r>
      <w:bookmarkStart w:id="5" w:name="_Toc493835434"/>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黑体" w:hint="eastAsia"/>
          <w:sz w:val="32"/>
          <w:szCs w:val="32"/>
        </w:rPr>
        <w:t>2、项目承担单位</w:t>
      </w:r>
      <w:bookmarkEnd w:id="3"/>
      <w:bookmarkEnd w:id="4"/>
      <w:bookmarkEnd w:id="5"/>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sz w:val="32"/>
          <w:szCs w:val="32"/>
        </w:rPr>
        <w:t>牵头单位：</w:t>
      </w:r>
      <w:r w:rsidRPr="00214A05">
        <w:rPr>
          <w:rFonts w:ascii="仿宋_GB2312" w:eastAsia="仿宋_GB2312" w:hAnsi="仿宋_GB2312" w:cs="仿宋_GB2312" w:hint="eastAsia"/>
          <w:sz w:val="32"/>
          <w:szCs w:val="32"/>
          <w:u w:val="single"/>
        </w:rPr>
        <w:t xml:space="preserve"> 政法委 </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u w:val="single"/>
        </w:rPr>
      </w:pPr>
      <w:r w:rsidRPr="00214A05">
        <w:rPr>
          <w:rFonts w:ascii="仿宋_GB2312" w:eastAsia="仿宋_GB2312" w:hAnsi="仿宋_GB2312" w:cs="仿宋_GB2312" w:hint="eastAsia"/>
          <w:sz w:val="32"/>
          <w:szCs w:val="32"/>
        </w:rPr>
        <w:t>责任单位：</w:t>
      </w:r>
      <w:r w:rsidRPr="00214A05">
        <w:rPr>
          <w:rFonts w:ascii="仿宋_GB2312" w:eastAsia="仿宋_GB2312" w:hAnsi="仿宋_GB2312" w:cs="仿宋_GB2312" w:hint="eastAsia"/>
          <w:sz w:val="32"/>
          <w:szCs w:val="32"/>
          <w:u w:val="single"/>
        </w:rPr>
        <w:t xml:space="preserve"> 政法委、法院、司法局 </w:t>
      </w:r>
      <w:bookmarkStart w:id="6" w:name="_Toc493835435"/>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黑体" w:hint="eastAsia"/>
          <w:sz w:val="32"/>
          <w:szCs w:val="32"/>
        </w:rPr>
        <w:t>3、建设规模、原则、内容、周期</w:t>
      </w:r>
      <w:bookmarkEnd w:id="6"/>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bookmarkStart w:id="7" w:name="_Toc388773757"/>
      <w:bookmarkStart w:id="8" w:name="_Toc388942195"/>
      <w:r w:rsidRPr="00214A05">
        <w:rPr>
          <w:rFonts w:ascii="仿宋_GB2312" w:eastAsia="仿宋_GB2312" w:hAnsi="仿宋_GB2312" w:cs="仿宋_GB2312" w:hint="eastAsia"/>
          <w:sz w:val="32"/>
          <w:szCs w:val="32"/>
        </w:rPr>
        <w:t>本次建设目标根据河北省委政法委《关于做好政法三、四级网扩容工作的意见》（冀政法字〔2016〕3号）、《关于规范和加强全省政法网建设管理的意见》（冀政法字〔2017〕25号）、</w:t>
      </w:r>
      <w:r w:rsidRPr="00214A05">
        <w:rPr>
          <w:rFonts w:ascii="仿宋_GB2312" w:eastAsia="仿宋_GB2312" w:hAnsi="仿宋_GB2312" w:cs="仿宋_GB2312" w:hint="eastAsia"/>
          <w:sz w:val="32"/>
          <w:szCs w:val="32"/>
        </w:rPr>
        <w:lastRenderedPageBreak/>
        <w:t>《石家庄市推进智慧城市建设行动计划（2017—2019年）》（石政发〔2017〕23号），以及省政府办公厅《关于做好全省电子政务外网升级改造的通知》的文件精神，经市政府同意，</w:t>
      </w:r>
      <w:r w:rsidR="00214A05">
        <w:rPr>
          <w:rFonts w:ascii="仿宋_GB2312" w:eastAsia="仿宋_GB2312" w:hAnsi="仿宋_GB2312" w:cs="仿宋_GB2312" w:hint="eastAsia"/>
          <w:sz w:val="32"/>
          <w:szCs w:val="32"/>
        </w:rPr>
        <w:t>该项目</w:t>
      </w:r>
      <w:r w:rsidRPr="00214A05">
        <w:rPr>
          <w:rFonts w:ascii="仿宋_GB2312" w:eastAsia="仿宋_GB2312" w:hAnsi="仿宋_GB2312" w:cs="仿宋_GB2312" w:hint="eastAsia"/>
          <w:sz w:val="32"/>
          <w:szCs w:val="32"/>
        </w:rPr>
        <w:t>由市委政法委</w:t>
      </w:r>
      <w:r w:rsidR="00214A05">
        <w:rPr>
          <w:rFonts w:ascii="仿宋_GB2312" w:eastAsia="仿宋_GB2312" w:hAnsi="仿宋_GB2312" w:cs="仿宋_GB2312" w:hint="eastAsia"/>
          <w:sz w:val="32"/>
          <w:szCs w:val="32"/>
        </w:rPr>
        <w:t>采取统谈分签政府采购方式</w:t>
      </w:r>
      <w:r w:rsidR="00214A05" w:rsidRPr="00214A05">
        <w:rPr>
          <w:rFonts w:ascii="仿宋_GB2312" w:eastAsia="仿宋_GB2312" w:hAnsi="仿宋_GB2312" w:cs="仿宋_GB2312" w:hint="eastAsia"/>
          <w:sz w:val="32"/>
          <w:szCs w:val="32"/>
        </w:rPr>
        <w:t>统一实施</w:t>
      </w:r>
      <w:r w:rsidR="00214A05">
        <w:rPr>
          <w:rFonts w:ascii="仿宋_GB2312" w:eastAsia="仿宋_GB2312" w:hAnsi="仿宋_GB2312" w:cs="仿宋_GB2312" w:hint="eastAsia"/>
          <w:sz w:val="32"/>
          <w:szCs w:val="32"/>
        </w:rPr>
        <w:t>政法四级网扩容升级改造</w:t>
      </w:r>
      <w:r w:rsidRPr="00214A05">
        <w:rPr>
          <w:rFonts w:ascii="仿宋_GB2312" w:eastAsia="仿宋_GB2312" w:hAnsi="仿宋_GB2312" w:cs="仿宋_GB2312" w:hint="eastAsia"/>
          <w:sz w:val="32"/>
          <w:szCs w:val="32"/>
        </w:rPr>
        <w:t>。</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b/>
          <w:sz w:val="32"/>
          <w:szCs w:val="32"/>
        </w:rPr>
        <w:t>（1）建设规模</w:t>
      </w:r>
      <w:r w:rsidR="00214A05" w:rsidRPr="00214A05">
        <w:rPr>
          <w:rFonts w:ascii="仿宋_GB2312" w:eastAsia="仿宋_GB2312" w:hAnsi="仿宋_GB2312" w:cs="仿宋_GB2312" w:hint="eastAsia"/>
          <w:b/>
          <w:sz w:val="32"/>
          <w:szCs w:val="32"/>
        </w:rPr>
        <w:t>。</w:t>
      </w:r>
      <w:r w:rsidRPr="00214A05">
        <w:rPr>
          <w:rFonts w:ascii="仿宋_GB2312" w:eastAsia="仿宋_GB2312" w:hAnsi="仿宋_GB2312" w:cs="仿宋_GB2312" w:hint="eastAsia"/>
          <w:sz w:val="32"/>
          <w:szCs w:val="32"/>
        </w:rPr>
        <w:t>长安区政法四级网承载着区级、街镇各政法单位之间的业务数据，横向覆盖长安区政法部门，纵向连接各乡（镇）政法部门。</w:t>
      </w:r>
      <w:r w:rsidRPr="00214A05">
        <w:rPr>
          <w:rFonts w:ascii="仿宋_GB2312" w:eastAsia="仿宋_GB2312" w:hAnsi="仿宋_GB2312" w:cs="仿宋_GB2312" w:hint="eastAsia"/>
          <w:color w:val="000000"/>
          <w:sz w:val="32"/>
          <w:szCs w:val="32"/>
        </w:rPr>
        <w:t>本次改造范围包括长安区3个区横向单位， 16个乡（镇）综治办，16个乡（镇）司法所，1个乡（镇）法庭，共36个节点。</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b/>
          <w:sz w:val="32"/>
          <w:szCs w:val="32"/>
        </w:rPr>
        <w:t>（2）建设原则</w:t>
      </w:r>
      <w:r w:rsidR="00214A05" w:rsidRPr="00214A05">
        <w:rPr>
          <w:rFonts w:ascii="仿宋_GB2312" w:eastAsia="仿宋_GB2312" w:hAnsi="仿宋_GB2312" w:cs="仿宋_GB2312" w:hint="eastAsia"/>
          <w:b/>
          <w:sz w:val="32"/>
          <w:szCs w:val="32"/>
        </w:rPr>
        <w:t>。</w:t>
      </w:r>
      <w:r w:rsidRPr="00214A05">
        <w:rPr>
          <w:rFonts w:ascii="仿宋_GB2312" w:eastAsia="仿宋_GB2312" w:hAnsi="仿宋_GB2312" w:cs="仿宋_GB2312" w:hint="eastAsia"/>
          <w:sz w:val="32"/>
          <w:szCs w:val="32"/>
        </w:rPr>
        <w:t>本项目将严格按照省委政法委对全省政法网建设管理的意见进行建设：1、充分利旧政法三级网升级改造后替换的设备（利旧OSN500设备）合理下沉给政法四级网使用；2、扩容升级后的政法四级网网络设备满足与现有政法三级网设备兼容并平滑对接，保证政法三、四级网网络业务联通。3、确保政法网网络设备统一网管，全省政法网线路、设备统一监管。4、明确我市政法网为骨干传输网，充分考虑未来政务外网业务依托政法四级网延伸至乡（镇），依托政法网实现政务外网传输通道扩容，实现政务外网市、县、乡镇的联通。</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b/>
          <w:sz w:val="32"/>
          <w:szCs w:val="32"/>
        </w:rPr>
        <w:t>（3）建设内容</w:t>
      </w:r>
      <w:r w:rsidR="00214A05" w:rsidRPr="00214A05">
        <w:rPr>
          <w:rFonts w:ascii="仿宋_GB2312" w:eastAsia="仿宋_GB2312" w:hAnsi="仿宋_GB2312" w:cs="仿宋_GB2312" w:hint="eastAsia"/>
          <w:b/>
          <w:sz w:val="32"/>
          <w:szCs w:val="32"/>
        </w:rPr>
        <w:t>。</w:t>
      </w:r>
      <w:r w:rsidRPr="00214A05">
        <w:rPr>
          <w:rFonts w:ascii="仿宋_GB2312" w:eastAsia="仿宋_GB2312" w:hAnsi="仿宋_GB2312" w:cs="仿宋_GB2312" w:hint="eastAsia"/>
          <w:sz w:val="32"/>
          <w:szCs w:val="32"/>
        </w:rPr>
        <w:t>长安区政法四级网扩容升级通过将目前带宽扩容能力有限的MSAP设备替换为MSTP设备，实现大容量</w:t>
      </w:r>
      <w:r w:rsidRPr="00214A05">
        <w:rPr>
          <w:rFonts w:ascii="仿宋_GB2312" w:eastAsia="仿宋_GB2312" w:hAnsi="仿宋_GB2312" w:cs="仿宋_GB2312" w:hint="eastAsia"/>
          <w:sz w:val="32"/>
          <w:szCs w:val="32"/>
        </w:rPr>
        <w:lastRenderedPageBreak/>
        <w:t>带宽和物理隔离。在区政法单位新建MSTP设备用于接入各部门不同业务并实现2M等小颗粒业务的传送。各单位同时采购配套的路由交换设备用于业务接入，要求传输设备和路由交换设备实现兼容对接。</w:t>
      </w:r>
    </w:p>
    <w:p w:rsidR="006836D3" w:rsidRPr="00214A05" w:rsidRDefault="006836D3" w:rsidP="00B537E4">
      <w:pPr>
        <w:adjustRightInd w:val="0"/>
        <w:snapToGrid w:val="0"/>
        <w:spacing w:line="600" w:lineRule="exact"/>
        <w:ind w:firstLineChars="200" w:firstLine="643"/>
        <w:rPr>
          <w:rFonts w:ascii="仿宋_GB2312" w:eastAsia="仿宋_GB2312"/>
          <w:sz w:val="32"/>
          <w:szCs w:val="32"/>
        </w:rPr>
      </w:pPr>
      <w:r w:rsidRPr="00214A05">
        <w:rPr>
          <w:rFonts w:ascii="仿宋_GB2312" w:eastAsia="仿宋_GB2312" w:hint="eastAsia"/>
          <w:b/>
          <w:sz w:val="32"/>
          <w:szCs w:val="32"/>
        </w:rPr>
        <w:t>（4）建设周期</w:t>
      </w:r>
      <w:r w:rsidR="00214A05" w:rsidRPr="00214A05">
        <w:rPr>
          <w:rFonts w:ascii="仿宋_GB2312" w:eastAsia="仿宋_GB2312" w:hint="eastAsia"/>
          <w:b/>
          <w:sz w:val="32"/>
          <w:szCs w:val="32"/>
        </w:rPr>
        <w:t>。</w:t>
      </w:r>
      <w:r w:rsidRPr="00214A05">
        <w:rPr>
          <w:rFonts w:ascii="仿宋_GB2312" w:eastAsia="仿宋_GB2312" w:hAnsi="仿宋_GB2312" w:cs="仿宋_GB2312" w:hint="eastAsia"/>
          <w:sz w:val="32"/>
          <w:szCs w:val="32"/>
        </w:rPr>
        <w:t>建设周期：自合同签订后90天完成。</w:t>
      </w:r>
      <w:bookmarkStart w:id="9" w:name="_Toc493835436"/>
    </w:p>
    <w:p w:rsidR="006836D3" w:rsidRPr="00214A05" w:rsidRDefault="006836D3" w:rsidP="00B537E4">
      <w:pPr>
        <w:pStyle w:val="22221Char"/>
        <w:spacing w:line="600" w:lineRule="exact"/>
        <w:ind w:right="200" w:firstLine="640"/>
        <w:rPr>
          <w:rFonts w:ascii="仿宋_GB2312" w:eastAsia="仿宋_GB2312" w:hAnsi="仿宋_GB2312" w:cs="仿宋_GB2312"/>
          <w:sz w:val="32"/>
          <w:szCs w:val="32"/>
        </w:rPr>
      </w:pPr>
      <w:r w:rsidRPr="00214A05">
        <w:rPr>
          <w:rFonts w:ascii="仿宋_GB2312" w:eastAsia="仿宋_GB2312" w:hAnsi="黑体" w:hint="eastAsia"/>
          <w:sz w:val="32"/>
          <w:szCs w:val="32"/>
        </w:rPr>
        <w:t>4、经济及社会效益</w:t>
      </w:r>
      <w:bookmarkEnd w:id="9"/>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sz w:val="32"/>
          <w:szCs w:val="32"/>
        </w:rPr>
        <w:t>（1）经济效益</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sz w:val="32"/>
          <w:szCs w:val="32"/>
        </w:rPr>
        <w:t>从长远看，可有效节约政府及政法各部门对网络建设的投资，满足各部门迅速增长的带宽需求。</w:t>
      </w:r>
    </w:p>
    <w:p w:rsidR="006836D3" w:rsidRPr="00214A05" w:rsidRDefault="006836D3" w:rsidP="00B537E4">
      <w:pPr>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sz w:val="32"/>
          <w:szCs w:val="32"/>
        </w:rPr>
        <w:t>（2）社会效益</w:t>
      </w:r>
    </w:p>
    <w:p w:rsidR="006836D3" w:rsidRPr="00214A05" w:rsidRDefault="006836D3" w:rsidP="00B537E4">
      <w:pPr>
        <w:adjustRightInd w:val="0"/>
        <w:snapToGrid w:val="0"/>
        <w:spacing w:line="600" w:lineRule="exact"/>
        <w:ind w:firstLine="643"/>
        <w:rPr>
          <w:rFonts w:ascii="仿宋_GB2312" w:eastAsia="仿宋_GB2312" w:hAnsi="仿宋_GB2312" w:cs="仿宋_GB2312"/>
          <w:sz w:val="32"/>
          <w:szCs w:val="32"/>
        </w:rPr>
      </w:pPr>
      <w:r w:rsidRPr="00214A05">
        <w:rPr>
          <w:rFonts w:ascii="仿宋_GB2312" w:eastAsia="仿宋_GB2312" w:hAnsi="仿宋_GB2312" w:cs="仿宋_GB2312" w:hint="eastAsia"/>
          <w:b/>
          <w:sz w:val="32"/>
          <w:szCs w:val="32"/>
        </w:rPr>
        <w:t>实现网上业务协同和信息资源共享，方便基层群众。</w:t>
      </w:r>
      <w:r w:rsidRPr="00214A05">
        <w:rPr>
          <w:rFonts w:ascii="仿宋_GB2312" w:eastAsia="仿宋_GB2312" w:hAnsi="仿宋_GB2312" w:cs="仿宋_GB2312" w:hint="eastAsia"/>
          <w:sz w:val="32"/>
          <w:szCs w:val="32"/>
        </w:rPr>
        <w:t>政法网四级网的扩容改造，为今后政法业务提供了充足的传输通道，通过挖掘数据内在价值，实现技术创新、模式创新、业态创新，推动政法行业大数据的发展，维护社会稳定。</w:t>
      </w:r>
    </w:p>
    <w:p w:rsidR="006836D3" w:rsidRPr="00214A05" w:rsidRDefault="006836D3" w:rsidP="00B537E4">
      <w:pPr>
        <w:adjustRightInd w:val="0"/>
        <w:snapToGrid w:val="0"/>
        <w:spacing w:line="600" w:lineRule="exact"/>
        <w:ind w:firstLine="643"/>
        <w:rPr>
          <w:rFonts w:ascii="仿宋_GB2312" w:eastAsia="仿宋_GB2312" w:hAnsi="仿宋_GB2312" w:cs="仿宋_GB2312"/>
          <w:sz w:val="32"/>
          <w:szCs w:val="32"/>
        </w:rPr>
      </w:pPr>
      <w:r w:rsidRPr="00214A05">
        <w:rPr>
          <w:rFonts w:ascii="仿宋_GB2312" w:eastAsia="仿宋_GB2312" w:hAnsi="仿宋_GB2312" w:cs="仿宋_GB2312" w:hint="eastAsia"/>
          <w:b/>
          <w:sz w:val="32"/>
          <w:szCs w:val="32"/>
        </w:rPr>
        <w:t>有助于发挥政府部门效能，推进智慧城市建设。</w:t>
      </w:r>
      <w:r w:rsidRPr="00214A05">
        <w:rPr>
          <w:rFonts w:ascii="仿宋_GB2312" w:eastAsia="仿宋_GB2312" w:hAnsi="仿宋_GB2312" w:cs="仿宋_GB2312" w:hint="eastAsia"/>
          <w:sz w:val="32"/>
          <w:szCs w:val="32"/>
        </w:rPr>
        <w:t>通过四级网的扩容改造，能够实现依托政法四级网传输通道融合政务外网，建立跨部门共享协同工作机制，实现各部门间深度协作，可以有效提升各部门办事效能，保障业务信息的有效性，减少工作中的失误，为领导决策提供坚实、准确的依据。推动大数据与产业、金融、教育、医疗等各领域的深度融合，促进智慧应用与产业发展良性互动。推动市级平台之间互联互通，实现跨部门的信息资源共享与业务协同，解决重复建设、信息孤岛</w:t>
      </w:r>
      <w:r w:rsidRPr="00214A05">
        <w:rPr>
          <w:rFonts w:ascii="仿宋_GB2312" w:eastAsia="仿宋_GB2312" w:hAnsi="仿宋_GB2312" w:cs="仿宋_GB2312" w:hint="eastAsia"/>
          <w:sz w:val="32"/>
          <w:szCs w:val="32"/>
        </w:rPr>
        <w:lastRenderedPageBreak/>
        <w:t>和信息安全等问题。</w:t>
      </w:r>
    </w:p>
    <w:bookmarkEnd w:id="7"/>
    <w:bookmarkEnd w:id="8"/>
    <w:p w:rsidR="00357BBD" w:rsidRPr="00214A05" w:rsidRDefault="00357BBD" w:rsidP="00B537E4">
      <w:pPr>
        <w:widowControl/>
        <w:adjustRightInd w:val="0"/>
        <w:snapToGrid w:val="0"/>
        <w:spacing w:line="600" w:lineRule="exact"/>
        <w:ind w:firstLine="640"/>
        <w:rPr>
          <w:rFonts w:ascii="仿宋_GB2312" w:eastAsia="仿宋_GB2312"/>
          <w:sz w:val="32"/>
          <w:szCs w:val="32"/>
        </w:rPr>
      </w:pPr>
      <w:r w:rsidRPr="00214A05">
        <w:rPr>
          <w:rFonts w:ascii="仿宋_GB2312" w:eastAsia="仿宋_GB2312" w:hint="eastAsia"/>
          <w:sz w:val="32"/>
          <w:szCs w:val="32"/>
        </w:rPr>
        <w:t>5、项目资金投入情况</w:t>
      </w:r>
    </w:p>
    <w:p w:rsidR="00357BBD" w:rsidRPr="00214A05" w:rsidRDefault="00357BBD" w:rsidP="00B537E4">
      <w:pPr>
        <w:widowControl/>
        <w:adjustRightInd w:val="0"/>
        <w:snapToGrid w:val="0"/>
        <w:spacing w:line="600" w:lineRule="exact"/>
        <w:ind w:firstLine="640"/>
        <w:rPr>
          <w:rFonts w:ascii="仿宋_GB2312" w:eastAsia="仿宋_GB2312" w:hAnsi="仿宋_GB2312" w:cs="仿宋_GB2312"/>
          <w:sz w:val="32"/>
          <w:szCs w:val="32"/>
        </w:rPr>
      </w:pPr>
      <w:r w:rsidRPr="00214A05">
        <w:rPr>
          <w:rFonts w:ascii="仿宋_GB2312" w:eastAsia="仿宋_GB2312" w:hAnsi="仿宋_GB2312" w:cs="仿宋_GB2312" w:hint="eastAsia"/>
          <w:sz w:val="32"/>
          <w:szCs w:val="32"/>
        </w:rPr>
        <w:t>政法四级网扩容升级建设项目，预算资金531.465088万元，项目全部资金为区财政拨款，按照合同约定，项目资金支付分四年支付完毕</w:t>
      </w:r>
      <w:r w:rsidR="00194A0B" w:rsidRPr="00214A05">
        <w:rPr>
          <w:rFonts w:ascii="仿宋_GB2312" w:eastAsia="仿宋_GB2312" w:hAnsi="仿宋_GB2312" w:cs="仿宋_GB2312" w:hint="eastAsia"/>
          <w:sz w:val="32"/>
          <w:szCs w:val="32"/>
        </w:rPr>
        <w:t>，2017年支付31万、2018年支付341万（其中工程款330.71万元、工程监理费10.29万元）、2019年支付105万元，</w:t>
      </w:r>
      <w:r w:rsidR="00214A05" w:rsidRPr="00214A05">
        <w:rPr>
          <w:rFonts w:ascii="仿宋_GB2312" w:eastAsia="仿宋_GB2312" w:hAnsi="仿宋_GB2312" w:cs="仿宋_GB2312" w:hint="eastAsia"/>
          <w:sz w:val="32"/>
          <w:szCs w:val="32"/>
        </w:rPr>
        <w:t>余款于2020年支付完毕。</w:t>
      </w:r>
    </w:p>
    <w:p w:rsidR="00214A05" w:rsidRDefault="00214A05" w:rsidP="00B537E4">
      <w:pPr>
        <w:widowControl/>
        <w:adjustRightInd w:val="0"/>
        <w:snapToGrid w:val="0"/>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（二）项目预期绩效目标</w:t>
      </w:r>
    </w:p>
    <w:p w:rsidR="00214A05" w:rsidRDefault="00214A05" w:rsidP="00B537E4">
      <w:pPr>
        <w:widowControl/>
        <w:adjustRightInd w:val="0"/>
        <w:snapToGrid w:val="0"/>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项目预期绩效总目标：</w:t>
      </w:r>
      <w:r w:rsidR="00224F7A" w:rsidRPr="00214A05">
        <w:rPr>
          <w:rFonts w:ascii="仿宋_GB2312" w:eastAsia="仿宋_GB2312" w:hAnsi="仿宋_GB2312" w:cs="仿宋_GB2312" w:hint="eastAsia"/>
          <w:sz w:val="32"/>
          <w:szCs w:val="32"/>
        </w:rPr>
        <w:t>通过四级网的扩容改造，实现依托政法四级网传输通道融合政务外网，建立跨部门共享协同工作机制，实现各部门间深度协作，可以有效提升各部门办事效能，保障业务信息的有效性，减少工作中的失误，为领导决策提供坚实、准确的依据。</w:t>
      </w:r>
    </w:p>
    <w:p w:rsidR="00224F7A" w:rsidRDefault="00224F7A" w:rsidP="00B537E4">
      <w:pPr>
        <w:widowControl/>
        <w:adjustRightInd w:val="0"/>
        <w:snapToGrid w:val="0"/>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阶段性（当年）的绩效目标：保证市、区、街镇垂直连接，确保政法网视频信号线路畅通，会议正常召开。</w:t>
      </w:r>
    </w:p>
    <w:p w:rsidR="00224F7A" w:rsidRDefault="00224F7A" w:rsidP="00B537E4">
      <w:pPr>
        <w:widowControl/>
        <w:adjustRightInd w:val="0"/>
        <w:snapToGrid w:val="0"/>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绩效指标</w:t>
      </w:r>
    </w:p>
    <w:tbl>
      <w:tblPr>
        <w:tblW w:w="9640" w:type="dxa"/>
        <w:tblInd w:w="-176" w:type="dxa"/>
        <w:tblLook w:val="04A0"/>
      </w:tblPr>
      <w:tblGrid>
        <w:gridCol w:w="1135"/>
        <w:gridCol w:w="1276"/>
        <w:gridCol w:w="1984"/>
        <w:gridCol w:w="2268"/>
        <w:gridCol w:w="992"/>
        <w:gridCol w:w="1985"/>
      </w:tblGrid>
      <w:tr w:rsidR="00224F7A" w:rsidRPr="004D66AD" w:rsidTr="00334861">
        <w:trPr>
          <w:trHeight w:val="774"/>
        </w:trPr>
        <w:tc>
          <w:tcPr>
            <w:tcW w:w="11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一级指标</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二级指标</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三级指标</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绩效指标描述</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指标值</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指标值确定依据</w:t>
            </w:r>
          </w:p>
        </w:tc>
      </w:tr>
      <w:tr w:rsidR="00224F7A" w:rsidRPr="004D66AD" w:rsidTr="00334861">
        <w:trPr>
          <w:trHeight w:val="477"/>
        </w:trPr>
        <w:tc>
          <w:tcPr>
            <w:tcW w:w="11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产出指标</w:t>
            </w:r>
          </w:p>
        </w:tc>
        <w:tc>
          <w:tcPr>
            <w:tcW w:w="1276"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数量指标</w:t>
            </w:r>
          </w:p>
        </w:tc>
        <w:tc>
          <w:tcPr>
            <w:tcW w:w="1984"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政法四级网节点接通数量（个）</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政法四级网节点接通数量</w:t>
            </w:r>
          </w:p>
        </w:tc>
        <w:tc>
          <w:tcPr>
            <w:tcW w:w="992"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&gt;=10.0</w:t>
            </w:r>
            <w:r>
              <w:rPr>
                <w:rFonts w:ascii="宋体" w:eastAsia="宋体" w:hAnsi="宋体" w:cs="宋体" w:hint="eastAsia"/>
                <w:kern w:val="0"/>
                <w:sz w:val="18"/>
                <w:szCs w:val="18"/>
              </w:rPr>
              <w:t>0</w:t>
            </w:r>
          </w:p>
        </w:tc>
        <w:tc>
          <w:tcPr>
            <w:tcW w:w="1985"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石政法字[2017]25号 石政法字[2017]29号</w:t>
            </w:r>
          </w:p>
        </w:tc>
      </w:tr>
      <w:tr w:rsidR="00224F7A" w:rsidRPr="004D66AD" w:rsidTr="00334861">
        <w:trPr>
          <w:trHeight w:val="637"/>
        </w:trPr>
        <w:tc>
          <w:tcPr>
            <w:tcW w:w="1135" w:type="dxa"/>
            <w:vMerge/>
            <w:tcBorders>
              <w:top w:val="nil"/>
              <w:left w:val="single" w:sz="4" w:space="0" w:color="auto"/>
              <w:bottom w:val="single" w:sz="4" w:space="0" w:color="auto"/>
              <w:right w:val="single" w:sz="4" w:space="0" w:color="auto"/>
            </w:tcBorders>
            <w:vAlign w:val="center"/>
            <w:hideMark/>
          </w:tcPr>
          <w:p w:rsidR="00224F7A" w:rsidRPr="004D66AD" w:rsidRDefault="00224F7A" w:rsidP="007F4A86">
            <w:pPr>
              <w:widowControl/>
              <w:jc w:val="left"/>
              <w:rPr>
                <w:rFonts w:ascii="宋体" w:eastAsia="宋体" w:hAnsi="宋体" w:cs="宋体"/>
                <w:b/>
                <w:bCs/>
                <w:kern w:val="0"/>
                <w:sz w:val="18"/>
                <w:szCs w:val="18"/>
              </w:rPr>
            </w:pPr>
          </w:p>
        </w:tc>
        <w:tc>
          <w:tcPr>
            <w:tcW w:w="1276"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质量指标</w:t>
            </w:r>
          </w:p>
        </w:tc>
        <w:tc>
          <w:tcPr>
            <w:tcW w:w="1984"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购置质量合格率（%）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购置质量合格的数量占购置总数量的比率。</w:t>
            </w:r>
          </w:p>
        </w:tc>
        <w:tc>
          <w:tcPr>
            <w:tcW w:w="992"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&gt;=80.00</w:t>
            </w:r>
          </w:p>
        </w:tc>
        <w:tc>
          <w:tcPr>
            <w:tcW w:w="1985"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石政法字[2017]25号 石政法字[2017]29号</w:t>
            </w:r>
          </w:p>
        </w:tc>
      </w:tr>
      <w:tr w:rsidR="00224F7A" w:rsidRPr="004D66AD" w:rsidTr="00334861">
        <w:trPr>
          <w:trHeight w:val="845"/>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效果指标</w:t>
            </w:r>
          </w:p>
        </w:tc>
        <w:tc>
          <w:tcPr>
            <w:tcW w:w="1276"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社会效益指标</w:t>
            </w:r>
          </w:p>
        </w:tc>
        <w:tc>
          <w:tcPr>
            <w:tcW w:w="1984"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为基层工作提供有效的服务平台</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提高基层服务质量</w:t>
            </w:r>
          </w:p>
        </w:tc>
        <w:tc>
          <w:tcPr>
            <w:tcW w:w="992"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&gt;=80.00</w:t>
            </w:r>
          </w:p>
        </w:tc>
        <w:tc>
          <w:tcPr>
            <w:tcW w:w="1985"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石政法字[2017]25号 石政法字[2017]29号</w:t>
            </w:r>
          </w:p>
        </w:tc>
      </w:tr>
      <w:tr w:rsidR="00224F7A" w:rsidRPr="004D66AD" w:rsidTr="00334861">
        <w:trPr>
          <w:trHeight w:val="842"/>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rsidR="00224F7A" w:rsidRPr="004D66AD" w:rsidRDefault="00224F7A" w:rsidP="007F4A86">
            <w:pPr>
              <w:widowControl/>
              <w:jc w:val="center"/>
              <w:rPr>
                <w:rFonts w:ascii="宋体" w:eastAsia="宋体" w:hAnsi="宋体" w:cs="宋体"/>
                <w:b/>
                <w:bCs/>
                <w:kern w:val="0"/>
                <w:sz w:val="18"/>
                <w:szCs w:val="18"/>
              </w:rPr>
            </w:pPr>
            <w:r w:rsidRPr="004D66AD">
              <w:rPr>
                <w:rFonts w:ascii="宋体" w:eastAsia="宋体" w:hAnsi="宋体" w:cs="宋体" w:hint="eastAsia"/>
                <w:b/>
                <w:bCs/>
                <w:kern w:val="0"/>
                <w:sz w:val="18"/>
                <w:szCs w:val="18"/>
              </w:rPr>
              <w:t>满意度指标</w:t>
            </w:r>
          </w:p>
        </w:tc>
        <w:tc>
          <w:tcPr>
            <w:tcW w:w="1276"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服务对象满意度指标</w:t>
            </w:r>
          </w:p>
        </w:tc>
        <w:tc>
          <w:tcPr>
            <w:tcW w:w="1984"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使用人员满意度（%）</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调查中使用人员满意和较满意的数量占调查总人数的比率</w:t>
            </w:r>
          </w:p>
        </w:tc>
        <w:tc>
          <w:tcPr>
            <w:tcW w:w="992" w:type="dxa"/>
            <w:tcBorders>
              <w:top w:val="nil"/>
              <w:left w:val="nil"/>
              <w:bottom w:val="single" w:sz="4" w:space="0" w:color="auto"/>
              <w:right w:val="single" w:sz="4" w:space="0" w:color="auto"/>
            </w:tcBorders>
            <w:shd w:val="clear" w:color="auto" w:fill="auto"/>
            <w:noWrap/>
            <w:vAlign w:val="center"/>
            <w:hideMark/>
          </w:tcPr>
          <w:p w:rsidR="00224F7A" w:rsidRPr="004D66AD" w:rsidRDefault="00224F7A" w:rsidP="007F4A86">
            <w:pPr>
              <w:widowControl/>
              <w:jc w:val="left"/>
              <w:rPr>
                <w:rFonts w:ascii="宋体" w:eastAsia="宋体" w:hAnsi="宋体" w:cs="宋体"/>
                <w:kern w:val="0"/>
                <w:sz w:val="18"/>
                <w:szCs w:val="18"/>
              </w:rPr>
            </w:pPr>
            <w:r w:rsidRPr="004D66AD">
              <w:rPr>
                <w:rFonts w:ascii="宋体" w:eastAsia="宋体" w:hAnsi="宋体" w:cs="宋体" w:hint="eastAsia"/>
                <w:kern w:val="0"/>
                <w:sz w:val="18"/>
                <w:szCs w:val="18"/>
              </w:rPr>
              <w:t>&gt;=80.00</w:t>
            </w:r>
          </w:p>
        </w:tc>
        <w:tc>
          <w:tcPr>
            <w:tcW w:w="1985" w:type="dxa"/>
            <w:tcBorders>
              <w:top w:val="nil"/>
              <w:left w:val="nil"/>
              <w:bottom w:val="single" w:sz="4" w:space="0" w:color="auto"/>
              <w:right w:val="single" w:sz="4" w:space="0" w:color="auto"/>
            </w:tcBorders>
            <w:shd w:val="clear" w:color="auto" w:fill="auto"/>
            <w:vAlign w:val="center"/>
            <w:hideMark/>
          </w:tcPr>
          <w:p w:rsidR="00224F7A" w:rsidRPr="004D66AD" w:rsidRDefault="00224F7A" w:rsidP="00334861">
            <w:pPr>
              <w:widowControl/>
              <w:spacing w:line="240" w:lineRule="exact"/>
              <w:jc w:val="left"/>
              <w:rPr>
                <w:rFonts w:ascii="宋体" w:eastAsia="宋体" w:hAnsi="宋体" w:cs="宋体"/>
                <w:kern w:val="0"/>
                <w:sz w:val="18"/>
                <w:szCs w:val="18"/>
              </w:rPr>
            </w:pPr>
            <w:r w:rsidRPr="004D66AD">
              <w:rPr>
                <w:rFonts w:ascii="宋体" w:eastAsia="宋体" w:hAnsi="宋体" w:cs="宋体" w:hint="eastAsia"/>
                <w:kern w:val="0"/>
                <w:sz w:val="18"/>
                <w:szCs w:val="18"/>
              </w:rPr>
              <w:t>石政法字[2017]25号 石政法字[2017]29号</w:t>
            </w:r>
          </w:p>
        </w:tc>
      </w:tr>
    </w:tbl>
    <w:p w:rsidR="00224F7A" w:rsidRPr="00224F7A" w:rsidRDefault="00224F7A" w:rsidP="000D7994">
      <w:pPr>
        <w:widowControl/>
        <w:adjustRightInd w:val="0"/>
        <w:snapToGrid w:val="0"/>
        <w:spacing w:line="600" w:lineRule="exact"/>
        <w:rPr>
          <w:rFonts w:ascii="仿宋_GB2312" w:eastAsia="仿宋_GB2312" w:hAnsi="仿宋_GB2312" w:cs="仿宋_GB2312"/>
          <w:sz w:val="32"/>
          <w:szCs w:val="32"/>
        </w:rPr>
      </w:pPr>
    </w:p>
    <w:p w:rsidR="00214A05" w:rsidRDefault="00214A05" w:rsidP="00214A05">
      <w:pPr>
        <w:widowControl/>
        <w:adjustRightInd w:val="0"/>
        <w:snapToGrid w:val="0"/>
        <w:ind w:firstLine="640"/>
        <w:sectPr w:rsidR="00214A05">
          <w:footerReference w:type="default" r:id="rId8"/>
          <w:pgSz w:w="11906" w:h="16838"/>
          <w:pgMar w:top="1701" w:right="1701" w:bottom="1701" w:left="1701" w:header="851" w:footer="992" w:gutter="0"/>
          <w:pgNumType w:start="1"/>
          <w:cols w:space="720"/>
          <w:docGrid w:type="lines" w:linePitch="415"/>
        </w:sectPr>
      </w:pPr>
    </w:p>
    <w:p w:rsidR="00E32051" w:rsidRPr="00D46BE2" w:rsidRDefault="00334861" w:rsidP="00B537E4">
      <w:pPr>
        <w:spacing w:line="600" w:lineRule="exact"/>
        <w:ind w:firstLine="629"/>
        <w:rPr>
          <w:rFonts w:ascii="黑体" w:eastAsia="黑体"/>
          <w:sz w:val="32"/>
          <w:szCs w:val="32"/>
        </w:rPr>
      </w:pPr>
      <w:r w:rsidRPr="00D46BE2">
        <w:rPr>
          <w:rFonts w:ascii="黑体" w:eastAsia="黑体" w:hint="eastAsia"/>
          <w:sz w:val="32"/>
          <w:szCs w:val="32"/>
        </w:rPr>
        <w:lastRenderedPageBreak/>
        <w:t>二、绩效评价工作情况</w:t>
      </w:r>
    </w:p>
    <w:p w:rsidR="00334861" w:rsidRDefault="00334861" w:rsidP="00B537E4">
      <w:pPr>
        <w:spacing w:line="600" w:lineRule="exact"/>
        <w:ind w:firstLine="629"/>
        <w:rPr>
          <w:rFonts w:ascii="仿宋_GB2312" w:eastAsia="仿宋_GB2312"/>
          <w:sz w:val="32"/>
          <w:szCs w:val="32"/>
        </w:rPr>
      </w:pPr>
      <w:r>
        <w:rPr>
          <w:rFonts w:ascii="仿宋_GB2312" w:eastAsia="仿宋_GB2312" w:hint="eastAsia"/>
          <w:sz w:val="32"/>
          <w:szCs w:val="32"/>
        </w:rPr>
        <w:t>（一）绩效评价的组织工作</w:t>
      </w:r>
    </w:p>
    <w:p w:rsidR="00334861" w:rsidRDefault="00334861" w:rsidP="00B537E4">
      <w:pPr>
        <w:spacing w:line="600" w:lineRule="exact"/>
        <w:ind w:firstLine="629"/>
        <w:rPr>
          <w:rFonts w:ascii="仿宋_GB2312" w:eastAsia="仿宋_GB2312"/>
          <w:sz w:val="32"/>
          <w:szCs w:val="32"/>
        </w:rPr>
      </w:pPr>
      <w:r>
        <w:rPr>
          <w:rFonts w:ascii="仿宋_GB2312" w:eastAsia="仿宋_GB2312" w:hint="eastAsia"/>
          <w:sz w:val="32"/>
          <w:szCs w:val="32"/>
        </w:rPr>
        <w:t>1、收到区财政局《关于开展201</w:t>
      </w:r>
      <w:r w:rsidR="000D7994">
        <w:rPr>
          <w:rFonts w:ascii="仿宋_GB2312" w:eastAsia="仿宋_GB2312" w:hint="eastAsia"/>
          <w:sz w:val="32"/>
          <w:szCs w:val="32"/>
        </w:rPr>
        <w:t>9</w:t>
      </w:r>
      <w:r>
        <w:rPr>
          <w:rFonts w:ascii="仿宋_GB2312" w:eastAsia="仿宋_GB2312" w:hint="eastAsia"/>
          <w:sz w:val="32"/>
          <w:szCs w:val="32"/>
        </w:rPr>
        <w:t>年度财政专项资金部门绩效</w:t>
      </w:r>
      <w:r w:rsidR="000D7994">
        <w:rPr>
          <w:rFonts w:ascii="仿宋_GB2312" w:eastAsia="仿宋_GB2312" w:hint="eastAsia"/>
          <w:sz w:val="32"/>
          <w:szCs w:val="32"/>
        </w:rPr>
        <w:t>自评</w:t>
      </w:r>
      <w:r>
        <w:rPr>
          <w:rFonts w:ascii="仿宋_GB2312" w:eastAsia="仿宋_GB2312" w:hint="eastAsia"/>
          <w:sz w:val="32"/>
          <w:szCs w:val="32"/>
        </w:rPr>
        <w:t>工作的通知》后，我委高度重视，立即成立项目绩效评价工作组，认真研究讨论，制定绩效评价工作方案，明确绩效评价指标体系和评价方法。</w:t>
      </w:r>
    </w:p>
    <w:p w:rsidR="00334861" w:rsidRDefault="00334861" w:rsidP="00B537E4">
      <w:pPr>
        <w:spacing w:line="600" w:lineRule="exact"/>
        <w:ind w:firstLine="629"/>
        <w:rPr>
          <w:rFonts w:ascii="仿宋_GB2312" w:eastAsia="仿宋_GB2312"/>
          <w:sz w:val="32"/>
          <w:szCs w:val="32"/>
        </w:rPr>
      </w:pPr>
      <w:r>
        <w:rPr>
          <w:rFonts w:ascii="仿宋_GB2312" w:eastAsia="仿宋_GB2312" w:hint="eastAsia"/>
          <w:sz w:val="32"/>
          <w:szCs w:val="32"/>
        </w:rPr>
        <w:t>2、学习文件：区委、区政府《关于全面落实预算绩效管理的实施意见》。</w:t>
      </w:r>
    </w:p>
    <w:p w:rsidR="00334861" w:rsidRDefault="00334861" w:rsidP="00B537E4">
      <w:pPr>
        <w:spacing w:line="600" w:lineRule="exact"/>
        <w:ind w:firstLine="629"/>
        <w:rPr>
          <w:rFonts w:ascii="仿宋_GB2312" w:eastAsia="仿宋_GB2312"/>
          <w:sz w:val="32"/>
          <w:szCs w:val="32"/>
        </w:rPr>
      </w:pPr>
      <w:r>
        <w:rPr>
          <w:rFonts w:ascii="仿宋_GB2312" w:eastAsia="仿宋_GB2312" w:hint="eastAsia"/>
          <w:sz w:val="32"/>
          <w:szCs w:val="32"/>
        </w:rPr>
        <w:t>3、整理组织项目材料：资金申请批示、201</w:t>
      </w:r>
      <w:r w:rsidR="000D7994">
        <w:rPr>
          <w:rFonts w:ascii="仿宋_GB2312" w:eastAsia="仿宋_GB2312" w:hint="eastAsia"/>
          <w:sz w:val="32"/>
          <w:szCs w:val="32"/>
        </w:rPr>
        <w:t>9</w:t>
      </w:r>
      <w:r>
        <w:rPr>
          <w:rFonts w:ascii="仿宋_GB2312" w:eastAsia="仿宋_GB2312" w:hint="eastAsia"/>
          <w:sz w:val="32"/>
          <w:szCs w:val="32"/>
        </w:rPr>
        <w:t>年项目预算文件</w:t>
      </w:r>
      <w:r w:rsidR="00A435B0">
        <w:rPr>
          <w:rFonts w:ascii="仿宋_GB2312" w:eastAsia="仿宋_GB2312" w:hint="eastAsia"/>
          <w:sz w:val="32"/>
          <w:szCs w:val="32"/>
        </w:rPr>
        <w:t>、《政法四级网扩容升级项目合同》及《政法四级网扩容升级项目监理合同》。</w:t>
      </w:r>
    </w:p>
    <w:p w:rsidR="00A435B0" w:rsidRDefault="00A435B0" w:rsidP="00B537E4">
      <w:pPr>
        <w:spacing w:line="600" w:lineRule="exact"/>
        <w:ind w:firstLine="629"/>
        <w:rPr>
          <w:rFonts w:ascii="仿宋_GB2312" w:eastAsia="仿宋_GB2312"/>
          <w:sz w:val="32"/>
          <w:szCs w:val="32"/>
        </w:rPr>
      </w:pPr>
      <w:r>
        <w:rPr>
          <w:rFonts w:ascii="仿宋_GB2312" w:eastAsia="仿宋_GB2312" w:hint="eastAsia"/>
          <w:sz w:val="32"/>
          <w:szCs w:val="32"/>
        </w:rPr>
        <w:t>4、对照年初设定的绩效目标，逐项进行对比分析，检验、评判各项绩效指标完成情况，查找资金使用的薄弱环节，认真分析评价结果反映的问题，制定改进和提高工作成绩的措施，建立问题整改责任制，提高预算项目和资金管理水平，进一步提高财政资金的使用效益。</w:t>
      </w:r>
    </w:p>
    <w:p w:rsidR="00A435B0" w:rsidRDefault="00A435B0" w:rsidP="00B537E4">
      <w:pPr>
        <w:spacing w:line="600" w:lineRule="exact"/>
        <w:ind w:firstLine="629"/>
        <w:rPr>
          <w:rFonts w:ascii="仿宋_GB2312" w:eastAsia="仿宋_GB2312"/>
          <w:sz w:val="32"/>
          <w:szCs w:val="32"/>
        </w:rPr>
      </w:pPr>
      <w:r>
        <w:rPr>
          <w:rFonts w:ascii="仿宋_GB2312" w:eastAsia="仿宋_GB2312" w:hint="eastAsia"/>
          <w:sz w:val="32"/>
          <w:szCs w:val="32"/>
        </w:rPr>
        <w:t>（二）绩效评价的方法和过程</w:t>
      </w:r>
    </w:p>
    <w:p w:rsidR="00B23130" w:rsidRDefault="00A435B0" w:rsidP="00B537E4">
      <w:pPr>
        <w:spacing w:line="600" w:lineRule="exact"/>
        <w:ind w:firstLine="629"/>
        <w:rPr>
          <w:rFonts w:ascii="仿宋_GB2312" w:eastAsia="仿宋_GB2312"/>
          <w:sz w:val="32"/>
          <w:szCs w:val="32"/>
        </w:rPr>
      </w:pPr>
      <w:r>
        <w:rPr>
          <w:rFonts w:ascii="仿宋_GB2312" w:eastAsia="仿宋_GB2312" w:hint="eastAsia"/>
          <w:sz w:val="32"/>
          <w:szCs w:val="32"/>
        </w:rPr>
        <w:t>以项目支出绩效指标框架体系为指导，整理组织项目材料，进行评价。一是现场查看</w:t>
      </w:r>
      <w:r w:rsidR="00B23130">
        <w:rPr>
          <w:rFonts w:ascii="仿宋_GB2312" w:eastAsia="仿宋_GB2312" w:hint="eastAsia"/>
          <w:sz w:val="32"/>
          <w:szCs w:val="32"/>
        </w:rPr>
        <w:t>，</w:t>
      </w:r>
      <w:r>
        <w:rPr>
          <w:rFonts w:ascii="仿宋_GB2312" w:eastAsia="仿宋_GB2312" w:hint="eastAsia"/>
          <w:sz w:val="32"/>
          <w:szCs w:val="32"/>
        </w:rPr>
        <w:t>对36个节点的政法四级网使用情况进行</w:t>
      </w:r>
      <w:r w:rsidR="00B23130">
        <w:rPr>
          <w:rFonts w:ascii="仿宋_GB2312" w:eastAsia="仿宋_GB2312" w:hint="eastAsia"/>
          <w:sz w:val="32"/>
          <w:szCs w:val="32"/>
        </w:rPr>
        <w:t>实地</w:t>
      </w:r>
      <w:r>
        <w:rPr>
          <w:rFonts w:ascii="仿宋_GB2312" w:eastAsia="仿宋_GB2312" w:hint="eastAsia"/>
          <w:sz w:val="32"/>
          <w:szCs w:val="32"/>
        </w:rPr>
        <w:t>抽查</w:t>
      </w:r>
      <w:r w:rsidR="00B23130">
        <w:rPr>
          <w:rFonts w:ascii="仿宋_GB2312" w:eastAsia="仿宋_GB2312" w:hint="eastAsia"/>
          <w:sz w:val="32"/>
          <w:szCs w:val="32"/>
        </w:rPr>
        <w:t>检测，对项目投入和使用情况进行实地评估；二是资料分析，通过对相关记账凭证和业务合同等财务资料查阅、核</w:t>
      </w:r>
      <w:r w:rsidR="00B23130">
        <w:rPr>
          <w:rFonts w:ascii="仿宋_GB2312" w:eastAsia="仿宋_GB2312" w:hint="eastAsia"/>
          <w:sz w:val="32"/>
          <w:szCs w:val="32"/>
        </w:rPr>
        <w:lastRenderedPageBreak/>
        <w:t>实、汇总分析，评价项目资金使用的规范性、支出范围的相关性和合理性等指标；三是调查满意度，通过对街镇干部访谈，对基层人员政法四级网使用满意度调查，以此评价项目使用运行的服务性。</w:t>
      </w:r>
    </w:p>
    <w:p w:rsidR="00A435B0" w:rsidRDefault="00B23130" w:rsidP="00B537E4">
      <w:pPr>
        <w:spacing w:line="600" w:lineRule="exact"/>
        <w:ind w:firstLine="629"/>
        <w:rPr>
          <w:rFonts w:ascii="仿宋_GB2312" w:eastAsia="仿宋_GB2312"/>
          <w:sz w:val="32"/>
          <w:szCs w:val="32"/>
        </w:rPr>
      </w:pPr>
      <w:r>
        <w:rPr>
          <w:rFonts w:ascii="仿宋_GB2312" w:eastAsia="仿宋_GB2312" w:hint="eastAsia"/>
          <w:sz w:val="32"/>
          <w:szCs w:val="32"/>
        </w:rPr>
        <w:t>该项目绩效评价指标体系包括项目</w:t>
      </w:r>
      <w:r w:rsidR="00D46BE2">
        <w:rPr>
          <w:rFonts w:ascii="仿宋_GB2312" w:eastAsia="仿宋_GB2312" w:hint="eastAsia"/>
          <w:sz w:val="32"/>
          <w:szCs w:val="32"/>
        </w:rPr>
        <w:t>投入</w:t>
      </w:r>
      <w:r>
        <w:rPr>
          <w:rFonts w:ascii="仿宋_GB2312" w:eastAsia="仿宋_GB2312" w:hint="eastAsia"/>
          <w:sz w:val="32"/>
          <w:szCs w:val="32"/>
        </w:rPr>
        <w:t>、项目</w:t>
      </w:r>
      <w:r w:rsidR="00D46BE2">
        <w:rPr>
          <w:rFonts w:ascii="仿宋_GB2312" w:eastAsia="仿宋_GB2312" w:hint="eastAsia"/>
          <w:sz w:val="32"/>
          <w:szCs w:val="32"/>
        </w:rPr>
        <w:t>实施</w:t>
      </w:r>
      <w:r>
        <w:rPr>
          <w:rFonts w:ascii="仿宋_GB2312" w:eastAsia="仿宋_GB2312" w:hint="eastAsia"/>
          <w:sz w:val="32"/>
          <w:szCs w:val="32"/>
        </w:rPr>
        <w:t>、项目</w:t>
      </w:r>
      <w:r w:rsidR="00D46BE2">
        <w:rPr>
          <w:rFonts w:ascii="仿宋_GB2312" w:eastAsia="仿宋_GB2312" w:hint="eastAsia"/>
          <w:sz w:val="32"/>
          <w:szCs w:val="32"/>
        </w:rPr>
        <w:t>产出及项目效果四</w:t>
      </w:r>
      <w:r>
        <w:rPr>
          <w:rFonts w:ascii="仿宋_GB2312" w:eastAsia="仿宋_GB2312" w:hint="eastAsia"/>
          <w:sz w:val="32"/>
          <w:szCs w:val="32"/>
        </w:rPr>
        <w:t>部分内容，主要围绕项目的合理性、项目组织管理有效性、资金使用合规性等方面，客观分析项目的产出和效果。</w:t>
      </w:r>
    </w:p>
    <w:p w:rsidR="00B23130" w:rsidRDefault="00B23130" w:rsidP="00B537E4">
      <w:pPr>
        <w:spacing w:line="600" w:lineRule="exact"/>
        <w:ind w:firstLine="629"/>
        <w:rPr>
          <w:rFonts w:ascii="仿宋_GB2312" w:eastAsia="仿宋_GB2312"/>
          <w:sz w:val="32"/>
          <w:szCs w:val="32"/>
        </w:rPr>
      </w:pPr>
      <w:r>
        <w:rPr>
          <w:rFonts w:ascii="仿宋_GB2312" w:eastAsia="仿宋_GB2312" w:hint="eastAsia"/>
          <w:sz w:val="32"/>
          <w:szCs w:val="32"/>
        </w:rPr>
        <w:t>（三）建立绩效评价指标体系</w:t>
      </w:r>
    </w:p>
    <w:tbl>
      <w:tblPr>
        <w:tblStyle w:val="a6"/>
        <w:tblW w:w="9356" w:type="dxa"/>
        <w:tblLook w:val="04A0"/>
      </w:tblPr>
      <w:tblGrid>
        <w:gridCol w:w="1134"/>
        <w:gridCol w:w="1134"/>
        <w:gridCol w:w="1134"/>
        <w:gridCol w:w="709"/>
        <w:gridCol w:w="2268"/>
        <w:gridCol w:w="2126"/>
        <w:gridCol w:w="851"/>
      </w:tblGrid>
      <w:tr w:rsidR="00536CF0" w:rsidRPr="00117C8A" w:rsidTr="00D46BE2">
        <w:tc>
          <w:tcPr>
            <w:tcW w:w="1134"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一级指标</w:t>
            </w:r>
          </w:p>
        </w:tc>
        <w:tc>
          <w:tcPr>
            <w:tcW w:w="1134"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二级指标</w:t>
            </w:r>
          </w:p>
        </w:tc>
        <w:tc>
          <w:tcPr>
            <w:tcW w:w="1134"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三级指标</w:t>
            </w:r>
          </w:p>
        </w:tc>
        <w:tc>
          <w:tcPr>
            <w:tcW w:w="709"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权重</w:t>
            </w:r>
          </w:p>
        </w:tc>
        <w:tc>
          <w:tcPr>
            <w:tcW w:w="2268"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指标说明</w:t>
            </w:r>
          </w:p>
        </w:tc>
        <w:tc>
          <w:tcPr>
            <w:tcW w:w="2126"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评价标准</w:t>
            </w:r>
          </w:p>
        </w:tc>
        <w:tc>
          <w:tcPr>
            <w:tcW w:w="851" w:type="dxa"/>
          </w:tcPr>
          <w:p w:rsidR="00536CF0" w:rsidRPr="00117C8A" w:rsidRDefault="00536CF0" w:rsidP="00536CF0">
            <w:pPr>
              <w:rPr>
                <w:rFonts w:ascii="仿宋_GB2312" w:eastAsia="仿宋_GB2312" w:hAnsi="华文仿宋"/>
                <w:szCs w:val="21"/>
              </w:rPr>
            </w:pPr>
            <w:r w:rsidRPr="00117C8A">
              <w:rPr>
                <w:rFonts w:ascii="仿宋_GB2312" w:eastAsia="仿宋_GB2312" w:hAnsi="华文仿宋" w:hint="eastAsia"/>
                <w:szCs w:val="21"/>
              </w:rPr>
              <w:t>得分</w:t>
            </w:r>
          </w:p>
        </w:tc>
      </w:tr>
      <w:tr w:rsidR="00536CF0" w:rsidRPr="00117C8A" w:rsidTr="00D46BE2">
        <w:tc>
          <w:tcPr>
            <w:tcW w:w="1134" w:type="dxa"/>
            <w:vMerge w:val="restart"/>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项目投入（10分）</w:t>
            </w:r>
          </w:p>
        </w:tc>
        <w:tc>
          <w:tcPr>
            <w:tcW w:w="1134"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立项情况（3分）</w:t>
            </w:r>
          </w:p>
        </w:tc>
        <w:tc>
          <w:tcPr>
            <w:tcW w:w="1134"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项目立项规范性</w:t>
            </w:r>
          </w:p>
        </w:tc>
        <w:tc>
          <w:tcPr>
            <w:tcW w:w="709"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3</w:t>
            </w:r>
          </w:p>
        </w:tc>
        <w:tc>
          <w:tcPr>
            <w:tcW w:w="2268"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是否按照规定的程序申请设立</w:t>
            </w:r>
          </w:p>
        </w:tc>
        <w:tc>
          <w:tcPr>
            <w:tcW w:w="2126"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按照程序设立得3分，未按照程序设立不得分</w:t>
            </w:r>
          </w:p>
        </w:tc>
        <w:tc>
          <w:tcPr>
            <w:tcW w:w="851"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3</w:t>
            </w:r>
          </w:p>
        </w:tc>
      </w:tr>
      <w:tr w:rsidR="00536CF0" w:rsidRPr="00117C8A" w:rsidTr="00D46BE2">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restart"/>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绩效目标情况（5分）</w:t>
            </w:r>
          </w:p>
        </w:tc>
        <w:tc>
          <w:tcPr>
            <w:tcW w:w="1134"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绩效目标合理性</w:t>
            </w:r>
          </w:p>
        </w:tc>
        <w:tc>
          <w:tcPr>
            <w:tcW w:w="709"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2</w:t>
            </w:r>
          </w:p>
        </w:tc>
        <w:tc>
          <w:tcPr>
            <w:tcW w:w="2268"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是否符合国家和相关部门法律法规规定</w:t>
            </w:r>
          </w:p>
        </w:tc>
        <w:tc>
          <w:tcPr>
            <w:tcW w:w="2126"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符合相关法律法规得2分，不符合相关法律法规不得分</w:t>
            </w:r>
          </w:p>
        </w:tc>
        <w:tc>
          <w:tcPr>
            <w:tcW w:w="851"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2</w:t>
            </w:r>
          </w:p>
        </w:tc>
      </w:tr>
      <w:tr w:rsidR="00536CF0" w:rsidRPr="00117C8A" w:rsidTr="00D46BE2">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restart"/>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绩效指标明确性</w:t>
            </w:r>
          </w:p>
        </w:tc>
        <w:tc>
          <w:tcPr>
            <w:tcW w:w="709"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1</w:t>
            </w:r>
          </w:p>
        </w:tc>
        <w:tc>
          <w:tcPr>
            <w:tcW w:w="2268"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专项资金审批、拨付、使用范围是否符合专项资金管理规定</w:t>
            </w:r>
          </w:p>
        </w:tc>
        <w:tc>
          <w:tcPr>
            <w:tcW w:w="2126"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合规得1分，不合规不得分</w:t>
            </w:r>
          </w:p>
        </w:tc>
        <w:tc>
          <w:tcPr>
            <w:tcW w:w="851"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1</w:t>
            </w:r>
          </w:p>
        </w:tc>
      </w:tr>
      <w:tr w:rsidR="00536CF0" w:rsidRPr="00117C8A" w:rsidTr="00D46BE2">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ign w:val="center"/>
          </w:tcPr>
          <w:p w:rsidR="00536CF0" w:rsidRPr="00117C8A" w:rsidRDefault="00536CF0" w:rsidP="00D46BE2">
            <w:pPr>
              <w:rPr>
                <w:rFonts w:ascii="仿宋_GB2312" w:eastAsia="仿宋_GB2312" w:hAnsi="华文仿宋"/>
                <w:szCs w:val="21"/>
              </w:rPr>
            </w:pPr>
          </w:p>
        </w:tc>
        <w:tc>
          <w:tcPr>
            <w:tcW w:w="709"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1</w:t>
            </w:r>
          </w:p>
        </w:tc>
        <w:tc>
          <w:tcPr>
            <w:tcW w:w="2268"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专项资金是否专款专用、记账清晰</w:t>
            </w:r>
          </w:p>
        </w:tc>
        <w:tc>
          <w:tcPr>
            <w:tcW w:w="2126"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合规得1分，不合规不得分</w:t>
            </w:r>
          </w:p>
        </w:tc>
        <w:tc>
          <w:tcPr>
            <w:tcW w:w="851"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1</w:t>
            </w:r>
          </w:p>
        </w:tc>
      </w:tr>
      <w:tr w:rsidR="00536CF0" w:rsidRPr="00117C8A" w:rsidTr="00D46BE2">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ign w:val="center"/>
          </w:tcPr>
          <w:p w:rsidR="00536CF0" w:rsidRPr="00117C8A" w:rsidRDefault="00536CF0" w:rsidP="00D46BE2">
            <w:pPr>
              <w:rPr>
                <w:rFonts w:ascii="仿宋_GB2312" w:eastAsia="仿宋_GB2312" w:hAnsi="华文仿宋"/>
                <w:szCs w:val="21"/>
              </w:rPr>
            </w:pPr>
          </w:p>
        </w:tc>
        <w:tc>
          <w:tcPr>
            <w:tcW w:w="1134" w:type="dxa"/>
            <w:vMerge/>
            <w:vAlign w:val="center"/>
          </w:tcPr>
          <w:p w:rsidR="00536CF0" w:rsidRPr="00117C8A" w:rsidRDefault="00536CF0" w:rsidP="00D46BE2">
            <w:pPr>
              <w:rPr>
                <w:rFonts w:ascii="仿宋_GB2312" w:eastAsia="仿宋_GB2312" w:hAnsi="华文仿宋"/>
                <w:szCs w:val="21"/>
              </w:rPr>
            </w:pPr>
          </w:p>
        </w:tc>
        <w:tc>
          <w:tcPr>
            <w:tcW w:w="709"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1</w:t>
            </w:r>
          </w:p>
        </w:tc>
        <w:tc>
          <w:tcPr>
            <w:tcW w:w="2268" w:type="dxa"/>
            <w:vAlign w:val="center"/>
          </w:tcPr>
          <w:p w:rsidR="00536CF0" w:rsidRPr="00117C8A" w:rsidRDefault="00536CF0" w:rsidP="00D46BE2">
            <w:pPr>
              <w:rPr>
                <w:rFonts w:ascii="仿宋_GB2312" w:eastAsia="仿宋_GB2312" w:hAnsi="华文仿宋"/>
                <w:szCs w:val="21"/>
              </w:rPr>
            </w:pPr>
            <w:r w:rsidRPr="00117C8A">
              <w:rPr>
                <w:rFonts w:ascii="仿宋_GB2312" w:eastAsia="仿宋_GB2312" w:hAnsi="华文仿宋" w:hint="eastAsia"/>
                <w:szCs w:val="21"/>
              </w:rPr>
              <w:t>是否存在截留、挪用、侵占、骗取等问题</w:t>
            </w:r>
          </w:p>
        </w:tc>
        <w:tc>
          <w:tcPr>
            <w:tcW w:w="2126"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合规得1分，不合规不得分</w:t>
            </w:r>
          </w:p>
        </w:tc>
        <w:tc>
          <w:tcPr>
            <w:tcW w:w="851" w:type="dxa"/>
            <w:vAlign w:val="center"/>
          </w:tcPr>
          <w:p w:rsidR="00536CF0" w:rsidRPr="00117C8A" w:rsidRDefault="00117C8A" w:rsidP="00D46BE2">
            <w:pPr>
              <w:rPr>
                <w:rFonts w:ascii="仿宋_GB2312" w:eastAsia="仿宋_GB2312" w:hAnsi="华文仿宋"/>
                <w:szCs w:val="21"/>
              </w:rPr>
            </w:pPr>
            <w:r w:rsidRPr="00117C8A">
              <w:rPr>
                <w:rFonts w:ascii="仿宋_GB2312" w:eastAsia="仿宋_GB2312" w:hAnsi="华文仿宋" w:hint="eastAsia"/>
                <w:szCs w:val="21"/>
              </w:rPr>
              <w:t>1</w:t>
            </w:r>
          </w:p>
        </w:tc>
      </w:tr>
      <w:tr w:rsidR="00117C8A" w:rsidRPr="00117C8A" w:rsidTr="00D46BE2">
        <w:tc>
          <w:tcPr>
            <w:tcW w:w="1134" w:type="dxa"/>
            <w:vMerge/>
            <w:vAlign w:val="center"/>
          </w:tcPr>
          <w:p w:rsidR="00117C8A" w:rsidRPr="00117C8A" w:rsidRDefault="00117C8A" w:rsidP="00D46BE2">
            <w:pPr>
              <w:rPr>
                <w:rFonts w:ascii="仿宋_GB2312" w:eastAsia="仿宋_GB2312" w:hAnsi="华文仿宋"/>
                <w:szCs w:val="21"/>
              </w:rPr>
            </w:pPr>
          </w:p>
        </w:tc>
        <w:tc>
          <w:tcPr>
            <w:tcW w:w="1134" w:type="dxa"/>
            <w:vMerge w:val="restart"/>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项目资金落实情况（2分）</w:t>
            </w:r>
          </w:p>
        </w:tc>
        <w:tc>
          <w:tcPr>
            <w:tcW w:w="1134"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专项资金到位率</w:t>
            </w:r>
          </w:p>
        </w:tc>
        <w:tc>
          <w:tcPr>
            <w:tcW w:w="709"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1</w:t>
            </w:r>
          </w:p>
        </w:tc>
        <w:tc>
          <w:tcPr>
            <w:tcW w:w="2268"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资金到位率=实际到位资金/计划投入资金*100%</w:t>
            </w:r>
          </w:p>
        </w:tc>
        <w:tc>
          <w:tcPr>
            <w:tcW w:w="2126"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资金拨付到位95%以上得1分，80-95%得0.5分，80%以下不得分</w:t>
            </w:r>
          </w:p>
        </w:tc>
        <w:tc>
          <w:tcPr>
            <w:tcW w:w="851"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1</w:t>
            </w:r>
          </w:p>
        </w:tc>
      </w:tr>
      <w:tr w:rsidR="00117C8A" w:rsidRPr="00117C8A" w:rsidTr="00D46BE2">
        <w:tc>
          <w:tcPr>
            <w:tcW w:w="1134" w:type="dxa"/>
            <w:vMerge/>
            <w:vAlign w:val="center"/>
          </w:tcPr>
          <w:p w:rsidR="00117C8A" w:rsidRPr="00117C8A" w:rsidRDefault="00117C8A" w:rsidP="00D46BE2">
            <w:pPr>
              <w:rPr>
                <w:rFonts w:ascii="仿宋_GB2312" w:eastAsia="仿宋_GB2312" w:hAnsi="华文仿宋"/>
                <w:szCs w:val="21"/>
              </w:rPr>
            </w:pPr>
          </w:p>
        </w:tc>
        <w:tc>
          <w:tcPr>
            <w:tcW w:w="1134" w:type="dxa"/>
            <w:vMerge/>
            <w:vAlign w:val="center"/>
          </w:tcPr>
          <w:p w:rsidR="00117C8A" w:rsidRPr="00117C8A" w:rsidRDefault="00117C8A" w:rsidP="00D46BE2">
            <w:pPr>
              <w:rPr>
                <w:rFonts w:ascii="仿宋_GB2312" w:eastAsia="仿宋_GB2312" w:hAnsi="华文仿宋"/>
                <w:szCs w:val="21"/>
              </w:rPr>
            </w:pPr>
          </w:p>
        </w:tc>
        <w:tc>
          <w:tcPr>
            <w:tcW w:w="1134"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到位及时率</w:t>
            </w:r>
          </w:p>
        </w:tc>
        <w:tc>
          <w:tcPr>
            <w:tcW w:w="709"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1</w:t>
            </w:r>
          </w:p>
        </w:tc>
        <w:tc>
          <w:tcPr>
            <w:tcW w:w="2268"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到位及时率=及时到位资金/应到位资金*100%</w:t>
            </w:r>
          </w:p>
        </w:tc>
        <w:tc>
          <w:tcPr>
            <w:tcW w:w="2126"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到位及时率95%以上得1分，80-95%得0.5分，80%以下不得分</w:t>
            </w:r>
          </w:p>
        </w:tc>
        <w:tc>
          <w:tcPr>
            <w:tcW w:w="851" w:type="dxa"/>
            <w:vAlign w:val="center"/>
          </w:tcPr>
          <w:p w:rsidR="00117C8A" w:rsidRPr="00117C8A" w:rsidRDefault="00117C8A" w:rsidP="00D46BE2">
            <w:pPr>
              <w:rPr>
                <w:rFonts w:ascii="仿宋_GB2312" w:eastAsia="仿宋_GB2312" w:hAnsi="华文仿宋"/>
                <w:szCs w:val="21"/>
              </w:rPr>
            </w:pPr>
            <w:r>
              <w:rPr>
                <w:rFonts w:ascii="仿宋_GB2312" w:eastAsia="仿宋_GB2312" w:hAnsi="华文仿宋" w:hint="eastAsia"/>
                <w:szCs w:val="21"/>
              </w:rPr>
              <w:t>1</w:t>
            </w:r>
          </w:p>
        </w:tc>
      </w:tr>
      <w:tr w:rsidR="00F526FD" w:rsidRPr="00117C8A" w:rsidTr="00D46BE2">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项目实施（30分）</w:t>
            </w: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政府采购规范性（4分）</w:t>
            </w: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政府采购流程规范性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政府采购流程是否符合规定</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符合得2分，不符合不得分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政府采购合同签订</w:t>
            </w:r>
            <w:r>
              <w:rPr>
                <w:rFonts w:ascii="仿宋_GB2312" w:eastAsia="仿宋_GB2312" w:hAnsi="华文仿宋" w:hint="eastAsia"/>
                <w:szCs w:val="21"/>
              </w:rPr>
              <w:lastRenderedPageBreak/>
              <w:t>规范性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lastRenderedPageBreak/>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政府采购项目是否规范签订合同</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规范签订得2分，不规范不得分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业务管理（9分）</w:t>
            </w: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制度执行有效性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是否遵守相关法律法规和业务管理规定</w:t>
            </w:r>
          </w:p>
        </w:tc>
        <w:tc>
          <w:tcPr>
            <w:tcW w:w="2126"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按照制度执行得2分，未按制度执行不得分</w:t>
            </w:r>
          </w:p>
        </w:tc>
        <w:tc>
          <w:tcPr>
            <w:tcW w:w="851"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项目资料管理归档</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归档得2分，未归档不得分</w:t>
            </w:r>
          </w:p>
        </w:tc>
        <w:tc>
          <w:tcPr>
            <w:tcW w:w="851"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项目质量可控性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5</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是否制定或具有相应的项目质量要求或标准</w:t>
            </w:r>
          </w:p>
        </w:tc>
        <w:tc>
          <w:tcPr>
            <w:tcW w:w="2126"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合规得5分，不合规不得分</w:t>
            </w:r>
          </w:p>
        </w:tc>
        <w:tc>
          <w:tcPr>
            <w:tcW w:w="851"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5</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财务管理（17分）</w:t>
            </w: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管理制度健全性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是否符合国家财经法规和财务管理制度以及有关专项资金管理办法的规定</w:t>
            </w:r>
          </w:p>
        </w:tc>
        <w:tc>
          <w:tcPr>
            <w:tcW w:w="2126"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合规得2分，不合规不得分</w:t>
            </w:r>
          </w:p>
        </w:tc>
        <w:tc>
          <w:tcPr>
            <w:tcW w:w="851" w:type="dxa"/>
            <w:vAlign w:val="center"/>
          </w:tcPr>
          <w:p w:rsidR="00F526FD" w:rsidRPr="000F1CA5"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资金使用合规性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是否符合项目预算批复</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合规得2分，不合规不得分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资金使用范围是否合理</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合理得2分，不合理不得分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资金总量是否未超出预算</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未超出2分，超出不得分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各分项资金是否未超出预算</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未超出2分，超出不得分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会计核算合理，资料完整</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合理得2分，不合理不得分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财务监控有效性</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2</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是否已经制定或具有相应的监控机制</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已制定或具有得2分，未制定或不具有不得分</w:t>
            </w:r>
          </w:p>
        </w:tc>
        <w:tc>
          <w:tcPr>
            <w:tcW w:w="851" w:type="dxa"/>
            <w:vAlign w:val="center"/>
          </w:tcPr>
          <w:p w:rsidR="00F526FD" w:rsidRPr="00F526FD" w:rsidRDefault="00F526FD" w:rsidP="00D46BE2">
            <w:pPr>
              <w:rPr>
                <w:rFonts w:ascii="仿宋_GB2312" w:eastAsia="仿宋_GB2312" w:hAnsi="华文仿宋"/>
                <w:szCs w:val="21"/>
              </w:rPr>
            </w:pPr>
            <w:r>
              <w:rPr>
                <w:rFonts w:ascii="仿宋_GB2312" w:eastAsia="仿宋_GB2312" w:hAnsi="华文仿宋" w:hint="eastAsia"/>
                <w:szCs w:val="21"/>
              </w:rPr>
              <w:t>2</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3</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是否采取了相应的财务检查等必要的监控措施或手段</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合规得3分，不合规不得分</w:t>
            </w:r>
          </w:p>
        </w:tc>
        <w:tc>
          <w:tcPr>
            <w:tcW w:w="851" w:type="dxa"/>
            <w:vAlign w:val="center"/>
          </w:tcPr>
          <w:p w:rsidR="00F526FD" w:rsidRPr="00F526FD" w:rsidRDefault="00F526FD" w:rsidP="00D46BE2">
            <w:pPr>
              <w:rPr>
                <w:rFonts w:ascii="仿宋_GB2312" w:eastAsia="仿宋_GB2312" w:hAnsi="华文仿宋"/>
                <w:szCs w:val="21"/>
              </w:rPr>
            </w:pPr>
            <w:r>
              <w:rPr>
                <w:rFonts w:ascii="仿宋_GB2312" w:eastAsia="仿宋_GB2312" w:hAnsi="华文仿宋" w:hint="eastAsia"/>
                <w:szCs w:val="21"/>
              </w:rPr>
              <w:t>3</w:t>
            </w:r>
          </w:p>
        </w:tc>
      </w:tr>
      <w:tr w:rsidR="00F526FD" w:rsidRPr="00117C8A" w:rsidTr="00D46BE2">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项目产出（25分）</w:t>
            </w: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项目产出（25分）</w:t>
            </w: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实际完成情况</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12.5</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是否达到预期建设目标</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达到得12.5分，未达到不得分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12.5</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完成及时情况</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12.5</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是否及时完工并投入运行</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及时得12.5分，不及时不得分</w:t>
            </w:r>
          </w:p>
        </w:tc>
        <w:tc>
          <w:tcPr>
            <w:tcW w:w="851"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12.5</w:t>
            </w:r>
          </w:p>
        </w:tc>
      </w:tr>
      <w:tr w:rsidR="00F526FD" w:rsidRPr="00117C8A" w:rsidTr="00D46BE2">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项目效果（35分）</w:t>
            </w:r>
          </w:p>
        </w:tc>
        <w:tc>
          <w:tcPr>
            <w:tcW w:w="1134" w:type="dxa"/>
            <w:vMerge w:val="restart"/>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项目效果（35分）</w:t>
            </w: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社会效益</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10</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是否得多良好的社会效益</w:t>
            </w:r>
          </w:p>
        </w:tc>
        <w:tc>
          <w:tcPr>
            <w:tcW w:w="2126"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是得10分，否根据具体情况得分</w:t>
            </w:r>
          </w:p>
        </w:tc>
        <w:tc>
          <w:tcPr>
            <w:tcW w:w="851" w:type="dxa"/>
            <w:vAlign w:val="center"/>
          </w:tcPr>
          <w:p w:rsidR="00F526FD" w:rsidRPr="00117C8A" w:rsidRDefault="00D46BE2" w:rsidP="00D46BE2">
            <w:pPr>
              <w:rPr>
                <w:rFonts w:ascii="仿宋_GB2312" w:eastAsia="仿宋_GB2312" w:hAnsi="华文仿宋"/>
                <w:szCs w:val="21"/>
              </w:rPr>
            </w:pPr>
            <w:r>
              <w:rPr>
                <w:rFonts w:ascii="仿宋_GB2312" w:eastAsia="仿宋_GB2312" w:hAnsi="华文仿宋" w:hint="eastAsia"/>
                <w:szCs w:val="21"/>
              </w:rPr>
              <w:t>8</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服务理念践行</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10</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是否践行了服务基层理念</w:t>
            </w:r>
          </w:p>
        </w:tc>
        <w:tc>
          <w:tcPr>
            <w:tcW w:w="2126" w:type="dxa"/>
            <w:vAlign w:val="center"/>
          </w:tcPr>
          <w:p w:rsidR="00F526FD" w:rsidRPr="00117C8A" w:rsidRDefault="00D46BE2" w:rsidP="00D46BE2">
            <w:pPr>
              <w:rPr>
                <w:rFonts w:ascii="仿宋_GB2312" w:eastAsia="仿宋_GB2312" w:hAnsi="华文仿宋"/>
                <w:szCs w:val="21"/>
              </w:rPr>
            </w:pPr>
            <w:r>
              <w:rPr>
                <w:rFonts w:ascii="仿宋_GB2312" w:eastAsia="仿宋_GB2312" w:hAnsi="华文仿宋" w:hint="eastAsia"/>
                <w:szCs w:val="21"/>
              </w:rPr>
              <w:t>是得10分，否根据具体情况得分</w:t>
            </w:r>
          </w:p>
        </w:tc>
        <w:tc>
          <w:tcPr>
            <w:tcW w:w="851" w:type="dxa"/>
            <w:vAlign w:val="center"/>
          </w:tcPr>
          <w:p w:rsidR="00F526FD" w:rsidRPr="00117C8A" w:rsidRDefault="001C291D" w:rsidP="00D46BE2">
            <w:pPr>
              <w:rPr>
                <w:rFonts w:ascii="仿宋_GB2312" w:eastAsia="仿宋_GB2312" w:hAnsi="华文仿宋"/>
                <w:szCs w:val="21"/>
              </w:rPr>
            </w:pPr>
            <w:r>
              <w:rPr>
                <w:rFonts w:ascii="仿宋_GB2312" w:eastAsia="仿宋_GB2312" w:hAnsi="华文仿宋" w:hint="eastAsia"/>
                <w:szCs w:val="21"/>
              </w:rPr>
              <w:t>8</w:t>
            </w:r>
          </w:p>
        </w:tc>
      </w:tr>
      <w:tr w:rsidR="00F526FD" w:rsidRPr="00117C8A" w:rsidTr="00D46BE2">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Merge/>
            <w:vAlign w:val="center"/>
          </w:tcPr>
          <w:p w:rsidR="00F526FD" w:rsidRPr="00117C8A" w:rsidRDefault="00F526FD" w:rsidP="00D46BE2">
            <w:pPr>
              <w:rPr>
                <w:rFonts w:ascii="仿宋_GB2312" w:eastAsia="仿宋_GB2312" w:hAnsi="华文仿宋"/>
                <w:szCs w:val="21"/>
              </w:rPr>
            </w:pPr>
          </w:p>
        </w:tc>
        <w:tc>
          <w:tcPr>
            <w:tcW w:w="1134"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服务对象满意度</w:t>
            </w:r>
          </w:p>
        </w:tc>
        <w:tc>
          <w:tcPr>
            <w:tcW w:w="709"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15</w:t>
            </w:r>
          </w:p>
        </w:tc>
        <w:tc>
          <w:tcPr>
            <w:tcW w:w="2268" w:type="dxa"/>
            <w:vAlign w:val="center"/>
          </w:tcPr>
          <w:p w:rsidR="00F526FD" w:rsidRPr="00117C8A" w:rsidRDefault="00F526FD" w:rsidP="00D46BE2">
            <w:pPr>
              <w:rPr>
                <w:rFonts w:ascii="仿宋_GB2312" w:eastAsia="仿宋_GB2312" w:hAnsi="华文仿宋"/>
                <w:szCs w:val="21"/>
              </w:rPr>
            </w:pPr>
            <w:r>
              <w:rPr>
                <w:rFonts w:ascii="仿宋_GB2312" w:eastAsia="仿宋_GB2312" w:hAnsi="华文仿宋" w:hint="eastAsia"/>
                <w:szCs w:val="21"/>
              </w:rPr>
              <w:t>是否得到基层干部群众良好的满意程度</w:t>
            </w:r>
          </w:p>
        </w:tc>
        <w:tc>
          <w:tcPr>
            <w:tcW w:w="2126" w:type="dxa"/>
            <w:vAlign w:val="center"/>
          </w:tcPr>
          <w:p w:rsidR="00F526FD" w:rsidRPr="00117C8A" w:rsidRDefault="00D46BE2" w:rsidP="00D46BE2">
            <w:pPr>
              <w:rPr>
                <w:rFonts w:ascii="仿宋_GB2312" w:eastAsia="仿宋_GB2312" w:hAnsi="华文仿宋"/>
                <w:szCs w:val="21"/>
              </w:rPr>
            </w:pPr>
            <w:r>
              <w:rPr>
                <w:rFonts w:ascii="仿宋_GB2312" w:eastAsia="仿宋_GB2312" w:hAnsi="华文仿宋" w:hint="eastAsia"/>
                <w:szCs w:val="21"/>
              </w:rPr>
              <w:t>是得15分，否根据具体情况得分</w:t>
            </w:r>
          </w:p>
        </w:tc>
        <w:tc>
          <w:tcPr>
            <w:tcW w:w="851" w:type="dxa"/>
            <w:vAlign w:val="center"/>
          </w:tcPr>
          <w:p w:rsidR="00F526FD" w:rsidRPr="00117C8A" w:rsidRDefault="001C291D" w:rsidP="00D46BE2">
            <w:pPr>
              <w:rPr>
                <w:rFonts w:ascii="仿宋_GB2312" w:eastAsia="仿宋_GB2312" w:hAnsi="华文仿宋"/>
                <w:szCs w:val="21"/>
              </w:rPr>
            </w:pPr>
            <w:r>
              <w:rPr>
                <w:rFonts w:ascii="仿宋_GB2312" w:eastAsia="仿宋_GB2312" w:hAnsi="华文仿宋" w:hint="eastAsia"/>
                <w:szCs w:val="21"/>
              </w:rPr>
              <w:t>14</w:t>
            </w:r>
          </w:p>
        </w:tc>
      </w:tr>
      <w:tr w:rsidR="00536CF0" w:rsidRPr="00117C8A" w:rsidTr="00D46BE2">
        <w:tc>
          <w:tcPr>
            <w:tcW w:w="1134" w:type="dxa"/>
            <w:vAlign w:val="center"/>
          </w:tcPr>
          <w:p w:rsidR="00536CF0" w:rsidRPr="00117C8A" w:rsidRDefault="00D46BE2" w:rsidP="00D46BE2">
            <w:pPr>
              <w:rPr>
                <w:rFonts w:ascii="仿宋_GB2312" w:eastAsia="仿宋_GB2312" w:hAnsi="华文仿宋"/>
                <w:szCs w:val="21"/>
              </w:rPr>
            </w:pPr>
            <w:r>
              <w:rPr>
                <w:rFonts w:ascii="仿宋_GB2312" w:eastAsia="仿宋_GB2312" w:hAnsi="华文仿宋" w:hint="eastAsia"/>
                <w:szCs w:val="21"/>
              </w:rPr>
              <w:t>合计</w:t>
            </w:r>
          </w:p>
        </w:tc>
        <w:tc>
          <w:tcPr>
            <w:tcW w:w="1134" w:type="dxa"/>
            <w:vAlign w:val="center"/>
          </w:tcPr>
          <w:p w:rsidR="00536CF0" w:rsidRPr="00117C8A" w:rsidRDefault="00536CF0" w:rsidP="00D46BE2">
            <w:pPr>
              <w:rPr>
                <w:rFonts w:ascii="仿宋_GB2312" w:eastAsia="仿宋_GB2312" w:hAnsi="华文仿宋"/>
                <w:szCs w:val="21"/>
              </w:rPr>
            </w:pPr>
          </w:p>
        </w:tc>
        <w:tc>
          <w:tcPr>
            <w:tcW w:w="1134" w:type="dxa"/>
            <w:vAlign w:val="center"/>
          </w:tcPr>
          <w:p w:rsidR="00536CF0" w:rsidRPr="00117C8A" w:rsidRDefault="00536CF0" w:rsidP="00D46BE2">
            <w:pPr>
              <w:rPr>
                <w:rFonts w:ascii="仿宋_GB2312" w:eastAsia="仿宋_GB2312" w:hAnsi="华文仿宋"/>
                <w:szCs w:val="21"/>
              </w:rPr>
            </w:pPr>
          </w:p>
        </w:tc>
        <w:tc>
          <w:tcPr>
            <w:tcW w:w="709" w:type="dxa"/>
            <w:vAlign w:val="center"/>
          </w:tcPr>
          <w:p w:rsidR="00536CF0" w:rsidRPr="00117C8A" w:rsidRDefault="00D46BE2" w:rsidP="00D46BE2">
            <w:pPr>
              <w:rPr>
                <w:rFonts w:ascii="仿宋_GB2312" w:eastAsia="仿宋_GB2312" w:hAnsi="华文仿宋"/>
                <w:szCs w:val="21"/>
              </w:rPr>
            </w:pPr>
            <w:r>
              <w:rPr>
                <w:rFonts w:ascii="仿宋_GB2312" w:eastAsia="仿宋_GB2312" w:hAnsi="华文仿宋" w:hint="eastAsia"/>
                <w:szCs w:val="21"/>
              </w:rPr>
              <w:t>100</w:t>
            </w:r>
          </w:p>
        </w:tc>
        <w:tc>
          <w:tcPr>
            <w:tcW w:w="2268" w:type="dxa"/>
            <w:vAlign w:val="center"/>
          </w:tcPr>
          <w:p w:rsidR="00536CF0" w:rsidRPr="00117C8A" w:rsidRDefault="00536CF0" w:rsidP="00D46BE2">
            <w:pPr>
              <w:rPr>
                <w:rFonts w:ascii="仿宋_GB2312" w:eastAsia="仿宋_GB2312" w:hAnsi="华文仿宋"/>
                <w:szCs w:val="21"/>
              </w:rPr>
            </w:pPr>
          </w:p>
        </w:tc>
        <w:tc>
          <w:tcPr>
            <w:tcW w:w="2126" w:type="dxa"/>
            <w:vAlign w:val="center"/>
          </w:tcPr>
          <w:p w:rsidR="00536CF0" w:rsidRPr="00117C8A" w:rsidRDefault="00536CF0" w:rsidP="00D46BE2">
            <w:pPr>
              <w:rPr>
                <w:rFonts w:ascii="仿宋_GB2312" w:eastAsia="仿宋_GB2312" w:hAnsi="华文仿宋"/>
                <w:szCs w:val="21"/>
              </w:rPr>
            </w:pPr>
          </w:p>
        </w:tc>
        <w:tc>
          <w:tcPr>
            <w:tcW w:w="851" w:type="dxa"/>
            <w:vAlign w:val="center"/>
          </w:tcPr>
          <w:p w:rsidR="00536CF0" w:rsidRPr="00117C8A" w:rsidRDefault="00D46BE2" w:rsidP="001C291D">
            <w:pPr>
              <w:rPr>
                <w:rFonts w:ascii="仿宋_GB2312" w:eastAsia="仿宋_GB2312" w:hAnsi="华文仿宋"/>
                <w:szCs w:val="21"/>
              </w:rPr>
            </w:pPr>
            <w:r>
              <w:rPr>
                <w:rFonts w:ascii="仿宋_GB2312" w:eastAsia="仿宋_GB2312" w:hAnsi="华文仿宋" w:hint="eastAsia"/>
                <w:szCs w:val="21"/>
              </w:rPr>
              <w:t>9</w:t>
            </w:r>
            <w:r w:rsidR="001C291D">
              <w:rPr>
                <w:rFonts w:ascii="仿宋_GB2312" w:eastAsia="仿宋_GB2312" w:hAnsi="华文仿宋" w:hint="eastAsia"/>
                <w:szCs w:val="21"/>
              </w:rPr>
              <w:t>5</w:t>
            </w:r>
          </w:p>
        </w:tc>
      </w:tr>
    </w:tbl>
    <w:p w:rsidR="00B23130" w:rsidRPr="00786588" w:rsidRDefault="00D46BE2" w:rsidP="00B537E4">
      <w:pPr>
        <w:spacing w:line="600" w:lineRule="exact"/>
        <w:ind w:firstLine="630"/>
        <w:rPr>
          <w:rFonts w:ascii="黑体" w:eastAsia="黑体" w:hint="eastAsia"/>
          <w:sz w:val="32"/>
          <w:szCs w:val="32"/>
        </w:rPr>
      </w:pPr>
      <w:r w:rsidRPr="00786588">
        <w:rPr>
          <w:rFonts w:ascii="黑体" w:eastAsia="黑体" w:hint="eastAsia"/>
          <w:sz w:val="32"/>
          <w:szCs w:val="32"/>
        </w:rPr>
        <w:lastRenderedPageBreak/>
        <w:t>三、项目执行及绩效现实情况</w:t>
      </w:r>
    </w:p>
    <w:p w:rsidR="00D46BE2" w:rsidRDefault="00D46BE2" w:rsidP="00B537E4">
      <w:pPr>
        <w:spacing w:line="600" w:lineRule="exact"/>
        <w:ind w:firstLine="630"/>
        <w:rPr>
          <w:rFonts w:ascii="仿宋_GB2312" w:eastAsia="仿宋_GB2312"/>
          <w:sz w:val="32"/>
          <w:szCs w:val="32"/>
        </w:rPr>
      </w:pPr>
      <w:r>
        <w:rPr>
          <w:rFonts w:ascii="仿宋_GB2312" w:eastAsia="仿宋_GB2312" w:hint="eastAsia"/>
          <w:sz w:val="32"/>
          <w:szCs w:val="32"/>
        </w:rPr>
        <w:t>根据项目绩效评价情况，围绕绩效评价指标体系，对投入、产出、效果指标进行分析，指标得分9</w:t>
      </w:r>
      <w:r w:rsidR="001C291D">
        <w:rPr>
          <w:rFonts w:ascii="仿宋_GB2312" w:eastAsia="仿宋_GB2312" w:hint="eastAsia"/>
          <w:sz w:val="32"/>
          <w:szCs w:val="32"/>
        </w:rPr>
        <w:t>5</w:t>
      </w:r>
      <w:r>
        <w:rPr>
          <w:rFonts w:ascii="仿宋_GB2312" w:eastAsia="仿宋_GB2312" w:hint="eastAsia"/>
          <w:sz w:val="32"/>
          <w:szCs w:val="32"/>
        </w:rPr>
        <w:t>分，失分</w:t>
      </w:r>
      <w:r w:rsidR="001C291D">
        <w:rPr>
          <w:rFonts w:ascii="仿宋_GB2312" w:eastAsia="仿宋_GB2312" w:hint="eastAsia"/>
          <w:sz w:val="32"/>
          <w:szCs w:val="32"/>
        </w:rPr>
        <w:t>5</w:t>
      </w:r>
      <w:r>
        <w:rPr>
          <w:rFonts w:ascii="仿宋_GB2312" w:eastAsia="仿宋_GB2312" w:hint="eastAsia"/>
          <w:sz w:val="32"/>
          <w:szCs w:val="32"/>
        </w:rPr>
        <w:t>分，分解如下：</w:t>
      </w:r>
    </w:p>
    <w:p w:rsidR="00D46BE2" w:rsidRDefault="00D46BE2" w:rsidP="00B537E4">
      <w:pPr>
        <w:spacing w:line="600" w:lineRule="exact"/>
        <w:ind w:firstLine="630"/>
        <w:rPr>
          <w:rFonts w:ascii="仿宋_GB2312" w:eastAsia="仿宋_GB2312"/>
          <w:sz w:val="32"/>
          <w:szCs w:val="32"/>
        </w:rPr>
      </w:pPr>
      <w:r>
        <w:rPr>
          <w:rFonts w:ascii="仿宋_GB2312" w:eastAsia="仿宋_GB2312" w:hint="eastAsia"/>
          <w:sz w:val="32"/>
          <w:szCs w:val="32"/>
        </w:rPr>
        <w:t>（一）项目投入</w:t>
      </w:r>
      <w:r w:rsidR="00E216CC">
        <w:rPr>
          <w:rFonts w:ascii="仿宋_GB2312" w:eastAsia="仿宋_GB2312" w:hint="eastAsia"/>
          <w:sz w:val="32"/>
          <w:szCs w:val="32"/>
        </w:rPr>
        <w:t>（满分10分，得分10分）</w:t>
      </w:r>
    </w:p>
    <w:p w:rsidR="00E216CC" w:rsidRDefault="00E216CC" w:rsidP="00B537E4">
      <w:pPr>
        <w:spacing w:line="600" w:lineRule="exact"/>
        <w:ind w:firstLine="630"/>
        <w:rPr>
          <w:rFonts w:ascii="仿宋_GB2312" w:eastAsia="仿宋_GB2312"/>
          <w:sz w:val="32"/>
          <w:szCs w:val="32"/>
        </w:rPr>
      </w:pPr>
      <w:r>
        <w:rPr>
          <w:rFonts w:ascii="仿宋_GB2312" w:eastAsia="仿宋_GB2312" w:hint="eastAsia"/>
          <w:sz w:val="32"/>
          <w:szCs w:val="32"/>
        </w:rPr>
        <w:t>1、立项情况</w:t>
      </w:r>
    </w:p>
    <w:p w:rsidR="00E216CC" w:rsidRDefault="00E216CC" w:rsidP="00B537E4">
      <w:pPr>
        <w:spacing w:line="600" w:lineRule="exact"/>
        <w:ind w:firstLine="630"/>
        <w:rPr>
          <w:rFonts w:ascii="仿宋_GB2312" w:eastAsia="仿宋_GB2312"/>
          <w:sz w:val="32"/>
          <w:szCs w:val="32"/>
        </w:rPr>
      </w:pPr>
      <w:r>
        <w:rPr>
          <w:rFonts w:ascii="仿宋_GB2312" w:eastAsia="仿宋_GB2312" w:hint="eastAsia"/>
          <w:sz w:val="32"/>
          <w:szCs w:val="32"/>
        </w:rPr>
        <w:t>项目立项按照规定程序进行申请立项，项目资金投入与预算相匹配。该指标满分3分，扣0分，得3分。</w:t>
      </w:r>
    </w:p>
    <w:p w:rsidR="00E216CC" w:rsidRDefault="00E216CC" w:rsidP="00B537E4">
      <w:pPr>
        <w:spacing w:line="600" w:lineRule="exact"/>
        <w:ind w:firstLine="630"/>
        <w:rPr>
          <w:rFonts w:ascii="仿宋_GB2312" w:eastAsia="仿宋_GB2312"/>
          <w:sz w:val="32"/>
          <w:szCs w:val="32"/>
        </w:rPr>
      </w:pPr>
      <w:r>
        <w:rPr>
          <w:rFonts w:ascii="仿宋_GB2312" w:eastAsia="仿宋_GB2312" w:hint="eastAsia"/>
          <w:sz w:val="32"/>
          <w:szCs w:val="32"/>
        </w:rPr>
        <w:t>2、绩效目标情况</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int="eastAsia"/>
          <w:sz w:val="32"/>
          <w:szCs w:val="32"/>
        </w:rPr>
        <w:t>政法四级网扩容升级项目建设绩效目标为，</w:t>
      </w:r>
      <w:r w:rsidRPr="00214A05">
        <w:rPr>
          <w:rFonts w:ascii="仿宋_GB2312" w:eastAsia="仿宋_GB2312" w:hAnsi="仿宋_GB2312" w:cs="仿宋_GB2312" w:hint="eastAsia"/>
          <w:sz w:val="32"/>
          <w:szCs w:val="32"/>
        </w:rPr>
        <w:t>通过四级网的扩容改造，实现依托政法四级网传输通道融合政务外网，建立跨部门共享协同工作机制，实现各部门间深度协作，有效提升各部门办事效能，保障业务信息的有效性，减少工作中的失误。</w:t>
      </w:r>
      <w:r>
        <w:rPr>
          <w:rFonts w:ascii="仿宋_GB2312" w:eastAsia="仿宋_GB2312" w:hAnsi="仿宋_GB2312" w:cs="仿宋_GB2312" w:hint="eastAsia"/>
          <w:sz w:val="32"/>
          <w:szCs w:val="32"/>
        </w:rPr>
        <w:t>与年初预算绩效目标一致，项目绩效明确合理。该指标满分5分，扣0分，得5分。</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Ansi="仿宋_GB2312" w:cs="仿宋_GB2312" w:hint="eastAsia"/>
          <w:sz w:val="32"/>
          <w:szCs w:val="32"/>
        </w:rPr>
        <w:t>3、项目资金落实情况</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Ansi="仿宋_GB2312" w:cs="仿宋_GB2312" w:hint="eastAsia"/>
          <w:sz w:val="32"/>
          <w:szCs w:val="32"/>
        </w:rPr>
        <w:t>该项目资金为财政预算资金，按照合同约定，本年资金到位率100%，财政指标能及时下达我单位，同时按时落实到具体项目上，本年到位及时率100%。该指标满分2分，扣0分，得2分。</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Ansi="仿宋_GB2312" w:cs="仿宋_GB2312" w:hint="eastAsia"/>
          <w:sz w:val="32"/>
          <w:szCs w:val="32"/>
        </w:rPr>
        <w:t>（二）项目实施过程（满分30分，得分30分）</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1、政府采购规范性</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Ansi="仿宋_GB2312" w:cs="仿宋_GB2312" w:hint="eastAsia"/>
          <w:sz w:val="32"/>
          <w:szCs w:val="32"/>
        </w:rPr>
        <w:t>（1）政府采购流程规范性</w:t>
      </w:r>
    </w:p>
    <w:p w:rsidR="00E216CC" w:rsidRDefault="00E216CC" w:rsidP="00B537E4">
      <w:pPr>
        <w:spacing w:line="600" w:lineRule="exact"/>
        <w:ind w:firstLine="630"/>
        <w:rPr>
          <w:rFonts w:ascii="仿宋_GB2312" w:eastAsia="仿宋_GB2312" w:hAnsi="仿宋_GB2312" w:cs="仿宋_GB2312"/>
          <w:sz w:val="32"/>
          <w:szCs w:val="32"/>
        </w:rPr>
      </w:pPr>
      <w:r>
        <w:rPr>
          <w:rFonts w:ascii="仿宋_GB2312" w:eastAsia="仿宋_GB2312" w:hAnsi="仿宋_GB2312" w:cs="仿宋_GB2312" w:hint="eastAsia"/>
          <w:sz w:val="32"/>
          <w:szCs w:val="32"/>
        </w:rPr>
        <w:t>项目建设过程中，所有执行政府采购项目均符合政府采购流程规定，严格按照政府采购要求进行。该指标满分2分，扣0分，得2分。</w:t>
      </w:r>
    </w:p>
    <w:p w:rsidR="00E216CC" w:rsidRDefault="00E216CC" w:rsidP="00B537E4">
      <w:pPr>
        <w:spacing w:line="600" w:lineRule="exact"/>
        <w:ind w:firstLine="630"/>
        <w:rPr>
          <w:rFonts w:ascii="仿宋_GB2312" w:eastAsia="仿宋_GB2312"/>
          <w:sz w:val="32"/>
          <w:szCs w:val="32"/>
        </w:rPr>
      </w:pPr>
      <w:r>
        <w:rPr>
          <w:rFonts w:ascii="仿宋_GB2312" w:eastAsia="仿宋_GB2312" w:hint="eastAsia"/>
          <w:sz w:val="32"/>
          <w:szCs w:val="32"/>
        </w:rPr>
        <w:t>（2）政府采购合同签订规范性</w:t>
      </w:r>
    </w:p>
    <w:p w:rsidR="00E216CC" w:rsidRDefault="00E216CC" w:rsidP="00B537E4">
      <w:pPr>
        <w:spacing w:line="600" w:lineRule="exact"/>
        <w:ind w:firstLine="630"/>
        <w:rPr>
          <w:rFonts w:ascii="仿宋_GB2312" w:eastAsia="仿宋_GB2312"/>
          <w:sz w:val="32"/>
          <w:szCs w:val="32"/>
        </w:rPr>
      </w:pPr>
      <w:r>
        <w:rPr>
          <w:rFonts w:ascii="仿宋_GB2312" w:eastAsia="仿宋_GB2312" w:hint="eastAsia"/>
          <w:sz w:val="32"/>
          <w:szCs w:val="32"/>
        </w:rPr>
        <w:t>所有执行政府采购项目均规范签订政府采购合同，不存在未签订或不规范签订合同情况。该指标满分2分，扣0分，得2分。</w:t>
      </w:r>
    </w:p>
    <w:p w:rsidR="00E216CC"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2、业务管理方面</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（1）管理制度执行有效性</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本项目已按照项目管理制度执行，制度执行良好，根据国家专项资金管理有关制度，严格按照会计制度规定进行会计核算和财务处理，做到财务处理及时会计核算规范，项目资料已按照规定进行归档。该指标满分4分，扣0分，得4分。</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（2）项目质量可控性</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具有相应的项目质量要求，采取了必需的控制措施或手段。该指标满分5分，扣0分，得5分。</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3、财务管理方面</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（1）财务管理制度健全性</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财务管理制度健全，符合相关的财务会计制度和专项资金管理办法规定，对项目单独核算、资金审批管理、资金支付流程管</w:t>
      </w:r>
      <w:r>
        <w:rPr>
          <w:rFonts w:ascii="仿宋_GB2312" w:eastAsia="仿宋_GB2312" w:hint="eastAsia"/>
          <w:sz w:val="32"/>
          <w:szCs w:val="32"/>
        </w:rPr>
        <w:lastRenderedPageBreak/>
        <w:t>理等均有合法、合规、完整的规定，确保专项资金合理有效使用。该指标满分2分，扣0分，得2分。</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（2）资金使用合规性</w:t>
      </w:r>
    </w:p>
    <w:p w:rsidR="00826FF8" w:rsidRDefault="00826FF8" w:rsidP="00B537E4">
      <w:pPr>
        <w:spacing w:line="600" w:lineRule="exact"/>
        <w:ind w:firstLine="630"/>
        <w:rPr>
          <w:rFonts w:ascii="仿宋_GB2312" w:eastAsia="仿宋_GB2312"/>
          <w:sz w:val="32"/>
          <w:szCs w:val="32"/>
        </w:rPr>
      </w:pPr>
      <w:r>
        <w:rPr>
          <w:rFonts w:ascii="仿宋_GB2312" w:eastAsia="仿宋_GB2312" w:hint="eastAsia"/>
          <w:sz w:val="32"/>
          <w:szCs w:val="32"/>
        </w:rPr>
        <w:t>项目专项资金的审批、拨付、使用范围符合专项资金管理规定，专款专用、专账记载。经检查经费支出凭证附件齐全合规，资金走向清晰。资金支付符合项目预算批复及合同规定的用途，不存在截留、挪用</w:t>
      </w:r>
      <w:r w:rsidR="005C114C">
        <w:rPr>
          <w:rFonts w:ascii="仿宋_GB2312" w:eastAsia="仿宋_GB2312" w:hint="eastAsia"/>
          <w:sz w:val="32"/>
          <w:szCs w:val="32"/>
        </w:rPr>
        <w:t>、挤占、虚列支出等情况。资金总量未超出预算。该指标满分10分，扣0分，得10分。</w:t>
      </w:r>
    </w:p>
    <w:p w:rsidR="005C114C" w:rsidRDefault="005C114C" w:rsidP="00B537E4">
      <w:pPr>
        <w:spacing w:line="600" w:lineRule="exact"/>
        <w:ind w:firstLine="630"/>
        <w:rPr>
          <w:rFonts w:ascii="仿宋_GB2312" w:eastAsia="仿宋_GB2312"/>
          <w:sz w:val="32"/>
          <w:szCs w:val="32"/>
        </w:rPr>
      </w:pPr>
      <w:r>
        <w:rPr>
          <w:rFonts w:ascii="仿宋_GB2312" w:eastAsia="仿宋_GB2312" w:hint="eastAsia"/>
          <w:sz w:val="32"/>
          <w:szCs w:val="32"/>
        </w:rPr>
        <w:t>（3）财务监控有效性</w:t>
      </w:r>
    </w:p>
    <w:p w:rsidR="005C114C" w:rsidRDefault="005C114C" w:rsidP="00B537E4">
      <w:pPr>
        <w:spacing w:line="600" w:lineRule="exact"/>
        <w:ind w:firstLine="630"/>
        <w:rPr>
          <w:rFonts w:ascii="仿宋_GB2312" w:eastAsia="仿宋_GB2312"/>
          <w:sz w:val="32"/>
          <w:szCs w:val="32"/>
        </w:rPr>
      </w:pPr>
      <w:r>
        <w:rPr>
          <w:rFonts w:ascii="仿宋_GB2312" w:eastAsia="仿宋_GB2312" w:hint="eastAsia"/>
          <w:sz w:val="32"/>
          <w:szCs w:val="32"/>
        </w:rPr>
        <w:t>已制定相应的监控机制，采取了相应的财务检查等必要的监控措施和手段。该指标满分5分，扣0分，得5分。</w:t>
      </w:r>
    </w:p>
    <w:p w:rsidR="005C114C" w:rsidRDefault="005C114C" w:rsidP="00B537E4">
      <w:pPr>
        <w:spacing w:line="600" w:lineRule="exact"/>
        <w:ind w:firstLine="630"/>
        <w:rPr>
          <w:rFonts w:ascii="仿宋_GB2312" w:eastAsia="仿宋_GB2312"/>
          <w:sz w:val="32"/>
          <w:szCs w:val="32"/>
        </w:rPr>
      </w:pPr>
      <w:r>
        <w:rPr>
          <w:rFonts w:ascii="仿宋_GB2312" w:eastAsia="仿宋_GB2312" w:hint="eastAsia"/>
          <w:sz w:val="32"/>
          <w:szCs w:val="32"/>
        </w:rPr>
        <w:t>（三）项目产出（满分25分，得分25分）</w:t>
      </w:r>
    </w:p>
    <w:p w:rsidR="005C114C" w:rsidRDefault="005C114C" w:rsidP="00B537E4">
      <w:pPr>
        <w:spacing w:line="600" w:lineRule="exact"/>
        <w:ind w:firstLine="630"/>
        <w:rPr>
          <w:rFonts w:ascii="仿宋_GB2312" w:eastAsia="仿宋_GB2312"/>
          <w:sz w:val="32"/>
          <w:szCs w:val="32"/>
        </w:rPr>
      </w:pPr>
      <w:r>
        <w:rPr>
          <w:rFonts w:ascii="仿宋_GB2312" w:eastAsia="仿宋_GB2312" w:hint="eastAsia"/>
          <w:sz w:val="32"/>
          <w:szCs w:val="32"/>
        </w:rPr>
        <w:t>1、实际完成情况</w:t>
      </w:r>
    </w:p>
    <w:p w:rsidR="005C114C" w:rsidRDefault="005C114C" w:rsidP="00B537E4">
      <w:pPr>
        <w:spacing w:line="600" w:lineRule="exact"/>
        <w:ind w:firstLine="630"/>
        <w:rPr>
          <w:rFonts w:ascii="仿宋_GB2312" w:eastAsia="仿宋_GB2312" w:hAnsi="仿宋_GB2312" w:cs="仿宋_GB2312"/>
          <w:color w:val="000000"/>
          <w:sz w:val="32"/>
          <w:szCs w:val="32"/>
        </w:rPr>
      </w:pPr>
      <w:r w:rsidRPr="00214A05">
        <w:rPr>
          <w:rFonts w:ascii="仿宋_GB2312" w:eastAsia="仿宋_GB2312" w:hAnsi="仿宋_GB2312" w:cs="仿宋_GB2312" w:hint="eastAsia"/>
          <w:sz w:val="32"/>
          <w:szCs w:val="32"/>
        </w:rPr>
        <w:t>长安区政法四级网承载着区级、街镇各政法单位之间的业务数据，横向覆盖长安区政法部门，纵向连接各乡（镇）政法部门。</w:t>
      </w:r>
      <w:r w:rsidRPr="00214A05">
        <w:rPr>
          <w:rFonts w:ascii="仿宋_GB2312" w:eastAsia="仿宋_GB2312" w:hAnsi="仿宋_GB2312" w:cs="仿宋_GB2312" w:hint="eastAsia"/>
          <w:color w:val="000000"/>
          <w:sz w:val="32"/>
          <w:szCs w:val="32"/>
        </w:rPr>
        <w:t>本次改造范围</w:t>
      </w:r>
      <w:r>
        <w:rPr>
          <w:rFonts w:ascii="仿宋_GB2312" w:eastAsia="仿宋_GB2312" w:hAnsi="仿宋_GB2312" w:cs="仿宋_GB2312" w:hint="eastAsia"/>
          <w:color w:val="000000"/>
          <w:sz w:val="32"/>
          <w:szCs w:val="32"/>
        </w:rPr>
        <w:t>涉及</w:t>
      </w:r>
      <w:r w:rsidRPr="00214A05">
        <w:rPr>
          <w:rFonts w:ascii="仿宋_GB2312" w:eastAsia="仿宋_GB2312" w:hAnsi="仿宋_GB2312" w:cs="仿宋_GB2312" w:hint="eastAsia"/>
          <w:color w:val="000000"/>
          <w:sz w:val="32"/>
          <w:szCs w:val="32"/>
        </w:rPr>
        <w:t>长安区3个区横向单位， 16个乡（镇）综治办，16个乡（镇）司法所，1个乡（镇）法庭，共36个节点。</w:t>
      </w:r>
      <w:r>
        <w:rPr>
          <w:rFonts w:ascii="仿宋_GB2312" w:eastAsia="仿宋_GB2312" w:hAnsi="仿宋_GB2312" w:cs="仿宋_GB2312" w:hint="eastAsia"/>
          <w:color w:val="000000"/>
          <w:sz w:val="32"/>
          <w:szCs w:val="32"/>
        </w:rPr>
        <w:t>该工程项目于2018年全部实施完毕，2019年验收通过。该指标满分12.5分，扣0分，得分12.5分。</w:t>
      </w:r>
    </w:p>
    <w:p w:rsidR="005C114C" w:rsidRDefault="005C114C"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2、完成及时情况</w:t>
      </w:r>
    </w:p>
    <w:p w:rsidR="005C114C" w:rsidRDefault="005C114C"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各项工作均按照合同约定按时完成。该指标满分12.5分，</w:t>
      </w:r>
      <w:r>
        <w:rPr>
          <w:rFonts w:ascii="仿宋_GB2312" w:eastAsia="仿宋_GB2312" w:hAnsi="仿宋_GB2312" w:cs="仿宋_GB2312" w:hint="eastAsia"/>
          <w:color w:val="000000"/>
          <w:sz w:val="32"/>
          <w:szCs w:val="32"/>
        </w:rPr>
        <w:lastRenderedPageBreak/>
        <w:t>扣0分，得12.5分。</w:t>
      </w:r>
    </w:p>
    <w:p w:rsidR="005C114C" w:rsidRDefault="005C114C"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（四）项目效果（满分35分，得分</w:t>
      </w:r>
      <w:r w:rsidR="001C291D">
        <w:rPr>
          <w:rFonts w:ascii="仿宋_GB2312" w:eastAsia="仿宋_GB2312" w:hAnsi="仿宋_GB2312" w:cs="仿宋_GB2312" w:hint="eastAsia"/>
          <w:color w:val="000000"/>
          <w:sz w:val="32"/>
          <w:szCs w:val="32"/>
        </w:rPr>
        <w:t>30分）</w:t>
      </w:r>
    </w:p>
    <w:p w:rsidR="001C291D" w:rsidRDefault="001C291D"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1、社会效益</w:t>
      </w:r>
    </w:p>
    <w:p w:rsidR="001C291D" w:rsidRPr="00214A05" w:rsidRDefault="001C291D" w:rsidP="00F071F5">
      <w:pPr>
        <w:adjustRightInd w:val="0"/>
        <w:snapToGrid w:val="0"/>
        <w:spacing w:line="600" w:lineRule="exact"/>
        <w:ind w:firstLine="643"/>
        <w:rPr>
          <w:rFonts w:ascii="仿宋_GB2312" w:eastAsia="仿宋_GB2312" w:hAnsi="仿宋_GB2312" w:cs="仿宋_GB2312"/>
          <w:sz w:val="32"/>
          <w:szCs w:val="32"/>
        </w:rPr>
      </w:pPr>
      <w:r w:rsidRPr="00214A05">
        <w:rPr>
          <w:rFonts w:ascii="仿宋_GB2312" w:eastAsia="仿宋_GB2312" w:hAnsi="仿宋_GB2312" w:cs="仿宋_GB2312" w:hint="eastAsia"/>
          <w:b/>
          <w:sz w:val="32"/>
          <w:szCs w:val="32"/>
        </w:rPr>
        <w:t>实现网上业务协同和信息资源共享，方便基层群众。</w:t>
      </w:r>
      <w:r w:rsidRPr="00214A05">
        <w:rPr>
          <w:rFonts w:ascii="仿宋_GB2312" w:eastAsia="仿宋_GB2312" w:hAnsi="仿宋_GB2312" w:cs="仿宋_GB2312" w:hint="eastAsia"/>
          <w:sz w:val="32"/>
          <w:szCs w:val="32"/>
        </w:rPr>
        <w:t>政法网四级网的扩容改造，为今后政法业务提供了充足的传输通道，通过挖掘数据内在价值，实现技术创新、模式创新、业态创新，推动政法行业大数据的发展，维护社会稳定。</w:t>
      </w:r>
      <w:r w:rsidRPr="00214A05">
        <w:rPr>
          <w:rFonts w:ascii="仿宋_GB2312" w:eastAsia="仿宋_GB2312" w:hAnsi="仿宋_GB2312" w:cs="仿宋_GB2312" w:hint="eastAsia"/>
          <w:b/>
          <w:sz w:val="32"/>
          <w:szCs w:val="32"/>
        </w:rPr>
        <w:t>有助于发挥政府部门效能，推进智慧城市建设。</w:t>
      </w:r>
      <w:r w:rsidRPr="00214A05">
        <w:rPr>
          <w:rFonts w:ascii="仿宋_GB2312" w:eastAsia="仿宋_GB2312" w:hAnsi="仿宋_GB2312" w:cs="仿宋_GB2312" w:hint="eastAsia"/>
          <w:sz w:val="32"/>
          <w:szCs w:val="32"/>
        </w:rPr>
        <w:t>通过四级网的扩容改造，能够实现依托政法四级网传输通道融合政务外网，建立跨部门共享协同工作机制，实现各部门间深度协作，可以有效提升各部门办事效能，保障业务信息的有效性，减少工作中的失误，为领导决策提供坚实、准确的依据。</w:t>
      </w:r>
    </w:p>
    <w:p w:rsidR="001C291D" w:rsidRDefault="001C291D"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由于政法四级网刚刚投入使用，未完全发挥其优势，还未产生相应的社会效益。该指标满分10分，扣分2分，得8分。</w:t>
      </w:r>
    </w:p>
    <w:p w:rsidR="001C291D" w:rsidRDefault="001C291D"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2、服务理念践行</w:t>
      </w:r>
    </w:p>
    <w:p w:rsidR="001C291D" w:rsidRDefault="001C291D"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政法四级网投入运行刚开始，基层干部群众对其认知和使用程度有待进一步提高。该指标满分10分，扣分2分，得分8分。</w:t>
      </w:r>
    </w:p>
    <w:p w:rsidR="001C291D" w:rsidRDefault="001C291D"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3、服务对象满意度</w:t>
      </w:r>
    </w:p>
    <w:p w:rsidR="001C291D" w:rsidRDefault="001C291D"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政法四级网投入使用以来，为基层干部提供了有效的工作平台，</w:t>
      </w:r>
      <w:r w:rsidR="008F7B09">
        <w:rPr>
          <w:rFonts w:ascii="仿宋_GB2312" w:eastAsia="仿宋_GB2312" w:hAnsi="仿宋_GB2312" w:cs="仿宋_GB2312" w:hint="eastAsia"/>
          <w:color w:val="000000"/>
          <w:sz w:val="32"/>
          <w:szCs w:val="32"/>
        </w:rPr>
        <w:t>通过这个平台直接将上级有关文件精神传达到基层，减少了到区委区政府往返路程，</w:t>
      </w:r>
      <w:r>
        <w:rPr>
          <w:rFonts w:ascii="仿宋_GB2312" w:eastAsia="仿宋_GB2312" w:hAnsi="仿宋_GB2312" w:cs="仿宋_GB2312" w:hint="eastAsia"/>
          <w:color w:val="000000"/>
          <w:sz w:val="32"/>
          <w:szCs w:val="32"/>
        </w:rPr>
        <w:t>提高了办事效率</w:t>
      </w:r>
      <w:r w:rsidR="008F7B09">
        <w:rPr>
          <w:rFonts w:ascii="仿宋_GB2312" w:eastAsia="仿宋_GB2312" w:hAnsi="仿宋_GB2312" w:cs="仿宋_GB2312" w:hint="eastAsia"/>
          <w:color w:val="000000"/>
          <w:sz w:val="32"/>
          <w:szCs w:val="32"/>
        </w:rPr>
        <w:t>。由于基层干部不能熟</w:t>
      </w:r>
      <w:r w:rsidR="008F7B09">
        <w:rPr>
          <w:rFonts w:ascii="仿宋_GB2312" w:eastAsia="仿宋_GB2312" w:hAnsi="仿宋_GB2312" w:cs="仿宋_GB2312" w:hint="eastAsia"/>
          <w:color w:val="000000"/>
          <w:sz w:val="32"/>
          <w:szCs w:val="32"/>
        </w:rPr>
        <w:lastRenderedPageBreak/>
        <w:t>练掌握使用政法四级网，需要进一步发挥其优势。该指标满分15分，扣1分，得14分。</w:t>
      </w:r>
    </w:p>
    <w:p w:rsidR="008F7B09" w:rsidRPr="00786588" w:rsidRDefault="008F7B09" w:rsidP="00B537E4">
      <w:pPr>
        <w:spacing w:line="600" w:lineRule="exact"/>
        <w:ind w:firstLine="630"/>
        <w:rPr>
          <w:rFonts w:ascii="黑体" w:eastAsia="黑体" w:hAnsi="仿宋_GB2312" w:cs="仿宋_GB2312" w:hint="eastAsia"/>
          <w:color w:val="000000"/>
          <w:sz w:val="32"/>
          <w:szCs w:val="32"/>
        </w:rPr>
      </w:pPr>
      <w:r w:rsidRPr="00786588">
        <w:rPr>
          <w:rFonts w:ascii="黑体" w:eastAsia="黑体" w:hAnsi="仿宋_GB2312" w:cs="仿宋_GB2312" w:hint="eastAsia"/>
          <w:color w:val="000000"/>
          <w:sz w:val="32"/>
          <w:szCs w:val="32"/>
        </w:rPr>
        <w:t>四、项目综合评价结论和评价等级</w:t>
      </w:r>
    </w:p>
    <w:p w:rsidR="008F7B09" w:rsidRDefault="008F7B09"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根据项目执行情况和项目绩效情况，给出总得分，指标体系设定100分，得出综合评价结论和项目综合绩效评价等级。项目综合评价4个等级：得分≥85分为优秀，75≤得分&lt;85分为良好，60≤得分&lt;75分为一般，得分&lt;60分为较差。</w:t>
      </w:r>
      <w:r w:rsidR="0046088A">
        <w:rPr>
          <w:rFonts w:ascii="仿宋_GB2312" w:eastAsia="仿宋_GB2312" w:hAnsi="仿宋_GB2312" w:cs="仿宋_GB2312" w:hint="eastAsia"/>
          <w:color w:val="000000"/>
          <w:sz w:val="32"/>
          <w:szCs w:val="32"/>
        </w:rPr>
        <w:t>经我委绩效自评工作组评定，2018年政法四级网扩容升级建设项目得分95分，综合绩效评价等级为优秀。</w:t>
      </w:r>
    </w:p>
    <w:p w:rsidR="0046088A" w:rsidRPr="00786588" w:rsidRDefault="0046088A" w:rsidP="00B537E4">
      <w:pPr>
        <w:spacing w:line="600" w:lineRule="exact"/>
        <w:ind w:firstLine="630"/>
        <w:rPr>
          <w:rFonts w:ascii="黑体" w:eastAsia="黑体" w:hAnsi="仿宋_GB2312" w:cs="仿宋_GB2312" w:hint="eastAsia"/>
          <w:color w:val="000000"/>
          <w:sz w:val="32"/>
          <w:szCs w:val="32"/>
        </w:rPr>
      </w:pPr>
      <w:r w:rsidRPr="00786588">
        <w:rPr>
          <w:rFonts w:ascii="黑体" w:eastAsia="黑体" w:hAnsi="仿宋_GB2312" w:cs="仿宋_GB2312" w:hint="eastAsia"/>
          <w:color w:val="000000"/>
          <w:sz w:val="32"/>
          <w:szCs w:val="32"/>
        </w:rPr>
        <w:t>五、存在的问题及改进措施</w:t>
      </w:r>
    </w:p>
    <w:p w:rsidR="0046088A" w:rsidRDefault="0046088A"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（一）项目存在的主要问题。政法四级网功能及优势未得到充分发挥，服务对象满意度有待进一步提升。</w:t>
      </w:r>
    </w:p>
    <w:p w:rsidR="0046088A" w:rsidRDefault="0046088A"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（二）针对问题提出具体改进措施或建议。对基层干部进行技术层面的培训，使广大干部群众充分了解政法四级网及其所创造的社会效益。</w:t>
      </w:r>
    </w:p>
    <w:p w:rsidR="0046088A" w:rsidRDefault="0046088A" w:rsidP="00B537E4">
      <w:pPr>
        <w:spacing w:line="600" w:lineRule="exact"/>
        <w:ind w:firstLine="63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六、评价工作组人员名单</w:t>
      </w:r>
    </w:p>
    <w:tbl>
      <w:tblPr>
        <w:tblStyle w:val="a6"/>
        <w:tblW w:w="0" w:type="auto"/>
        <w:tblLook w:val="04A0"/>
      </w:tblPr>
      <w:tblGrid>
        <w:gridCol w:w="2265"/>
        <w:gridCol w:w="2265"/>
        <w:gridCol w:w="2265"/>
        <w:gridCol w:w="2265"/>
      </w:tblGrid>
      <w:tr w:rsidR="0046088A" w:rsidRPr="00B537E4" w:rsidTr="00B537E4">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评价组</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工作单位</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职务</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姓名</w:t>
            </w:r>
          </w:p>
        </w:tc>
      </w:tr>
      <w:tr w:rsidR="0046088A" w:rsidRPr="00B537E4" w:rsidTr="00B537E4">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组长</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长安区委政法委</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副书记</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许阳</w:t>
            </w:r>
          </w:p>
        </w:tc>
      </w:tr>
      <w:tr w:rsidR="0046088A" w:rsidRPr="00B537E4" w:rsidTr="00B537E4">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组员</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长安区委政法委</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信息中心主任</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王常军</w:t>
            </w:r>
          </w:p>
        </w:tc>
      </w:tr>
      <w:tr w:rsidR="0046088A" w:rsidRPr="00B537E4" w:rsidTr="00B537E4">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组员</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长安区委政法委</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办公室主任</w:t>
            </w:r>
          </w:p>
        </w:tc>
        <w:tc>
          <w:tcPr>
            <w:tcW w:w="2265" w:type="dxa"/>
            <w:vAlign w:val="center"/>
          </w:tcPr>
          <w:p w:rsidR="0046088A" w:rsidRPr="00B537E4" w:rsidRDefault="0046088A" w:rsidP="00B537E4">
            <w:pPr>
              <w:spacing w:line="600" w:lineRule="exact"/>
              <w:jc w:val="center"/>
              <w:rPr>
                <w:rFonts w:ascii="仿宋_GB2312" w:eastAsia="仿宋_GB2312" w:hAnsi="仿宋_GB2312" w:cs="仿宋_GB2312"/>
                <w:color w:val="000000"/>
                <w:sz w:val="24"/>
                <w:szCs w:val="24"/>
              </w:rPr>
            </w:pPr>
            <w:r w:rsidRPr="00B537E4">
              <w:rPr>
                <w:rFonts w:ascii="仿宋_GB2312" w:eastAsia="仿宋_GB2312" w:hAnsi="仿宋_GB2312" w:cs="仿宋_GB2312" w:hint="eastAsia"/>
                <w:color w:val="000000"/>
                <w:sz w:val="24"/>
                <w:szCs w:val="24"/>
              </w:rPr>
              <w:t>张会欣</w:t>
            </w:r>
          </w:p>
        </w:tc>
      </w:tr>
    </w:tbl>
    <w:p w:rsidR="0046088A" w:rsidRPr="0046088A" w:rsidRDefault="0046088A" w:rsidP="00B537E4">
      <w:pPr>
        <w:spacing w:line="600" w:lineRule="exact"/>
        <w:ind w:firstLine="630"/>
        <w:rPr>
          <w:rFonts w:ascii="仿宋_GB2312" w:eastAsia="仿宋_GB2312" w:hAnsi="仿宋_GB2312" w:cs="仿宋_GB2312"/>
          <w:color w:val="000000"/>
          <w:sz w:val="32"/>
          <w:szCs w:val="32"/>
        </w:rPr>
      </w:pPr>
    </w:p>
    <w:sectPr w:rsidR="0046088A" w:rsidRPr="0046088A" w:rsidSect="00786588">
      <w:pgSz w:w="11906" w:h="16838"/>
      <w:pgMar w:top="1985" w:right="1474" w:bottom="1701"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3B8F" w:rsidRDefault="00393B8F" w:rsidP="00D517E1">
      <w:r>
        <w:separator/>
      </w:r>
    </w:p>
  </w:endnote>
  <w:endnote w:type="continuationSeparator" w:id="1">
    <w:p w:rsidR="00393B8F" w:rsidRDefault="00393B8F" w:rsidP="00D517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微软雅黑">
    <w:panose1 w:val="020B0503020204020204"/>
    <w:charset w:val="86"/>
    <w:family w:val="swiss"/>
    <w:pitch w:val="variable"/>
    <w:sig w:usb0="80000287" w:usb1="2A0F3C52" w:usb2="00000016" w:usb3="00000000" w:csb0="0004001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B09" w:rsidRDefault="008F7B09">
    <w:pPr>
      <w:pStyle w:val="a4"/>
      <w:ind w:firstLine="360"/>
      <w:jc w:val="center"/>
    </w:pPr>
    <w:r>
      <w:rPr>
        <w:rFonts w:ascii="楷体_GB2312" w:eastAsia="楷体_GB2312" w:hint="eastAsia"/>
      </w:rPr>
      <w:t>第</w:t>
    </w:r>
    <w:r w:rsidR="00274151">
      <w:rPr>
        <w:rFonts w:ascii="楷体_GB2312" w:eastAsia="楷体_GB2312"/>
      </w:rPr>
      <w:fldChar w:fldCharType="begin"/>
    </w:r>
    <w:r>
      <w:rPr>
        <w:rFonts w:ascii="楷体_GB2312" w:eastAsia="楷体_GB2312"/>
      </w:rPr>
      <w:instrText>PAGE   \* MERGEFORMAT</w:instrText>
    </w:r>
    <w:r w:rsidR="00274151">
      <w:rPr>
        <w:rFonts w:ascii="楷体_GB2312" w:eastAsia="楷体_GB2312"/>
      </w:rPr>
      <w:fldChar w:fldCharType="separate"/>
    </w:r>
    <w:r w:rsidR="00786588" w:rsidRPr="00786588">
      <w:rPr>
        <w:rFonts w:ascii="Calibri" w:eastAsia="仿宋_GB2312"/>
        <w:noProof/>
      </w:rPr>
      <w:t>13</w:t>
    </w:r>
    <w:r w:rsidR="00274151">
      <w:rPr>
        <w:rFonts w:ascii="楷体_GB2312" w:eastAsia="楷体_GB2312"/>
      </w:rPr>
      <w:fldChar w:fldCharType="end"/>
    </w:r>
    <w:r>
      <w:rPr>
        <w:rFonts w:ascii="楷体_GB2312" w:eastAsia="楷体_GB2312"/>
      </w:rPr>
      <w:t xml:space="preserve"> </w:t>
    </w:r>
    <w:r>
      <w:rPr>
        <w:rFonts w:ascii="楷体_GB2312" w:eastAsia="楷体_GB2312" w:hint="eastAsia"/>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3B8F" w:rsidRDefault="00393B8F" w:rsidP="00D517E1">
      <w:r>
        <w:separator/>
      </w:r>
    </w:p>
  </w:footnote>
  <w:footnote w:type="continuationSeparator" w:id="1">
    <w:p w:rsidR="00393B8F" w:rsidRDefault="00393B8F" w:rsidP="00D517E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731268"/>
    <w:multiLevelType w:val="hybridMultilevel"/>
    <w:tmpl w:val="5C78FE0E"/>
    <w:lvl w:ilvl="0" w:tplc="2C8ECBBA">
      <w:start w:val="1"/>
      <w:numFmt w:val="japaneseCounting"/>
      <w:lvlText w:val="%1、"/>
      <w:lvlJc w:val="left"/>
      <w:pPr>
        <w:ind w:left="1365" w:hanging="72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1">
    <w:nsid w:val="5A17762E"/>
    <w:multiLevelType w:val="multilevel"/>
    <w:tmpl w:val="00000000"/>
    <w:lvl w:ilvl="0">
      <w:start w:val="1"/>
      <w:numFmt w:val="decimal"/>
      <w:lvlText w:val="第%1章"/>
      <w:lvlJc w:val="left"/>
      <w:pPr>
        <w:tabs>
          <w:tab w:val="num" w:pos="432"/>
        </w:tabs>
        <w:ind w:left="432" w:hanging="432"/>
      </w:pPr>
      <w:rPr>
        <w:rFonts w:hint="eastAsia"/>
      </w:rPr>
    </w:lvl>
    <w:lvl w:ilvl="1">
      <w:start w:val="1"/>
      <w:numFmt w:val="decimal"/>
      <w:lvlText w:val="%1.%2"/>
      <w:lvlJc w:val="left"/>
      <w:pPr>
        <w:tabs>
          <w:tab w:val="num" w:pos="576"/>
        </w:tabs>
        <w:ind w:left="576" w:hanging="576"/>
      </w:pPr>
      <w:rPr>
        <w:rFonts w:hint="eastAsia"/>
      </w:rPr>
    </w:lvl>
    <w:lvl w:ilvl="2">
      <w:start w:val="1"/>
      <w:numFmt w:val="decimal"/>
      <w:lvlText w:val="%1.%2.%3"/>
      <w:lvlJc w:val="left"/>
      <w:pPr>
        <w:tabs>
          <w:tab w:val="num" w:pos="1713"/>
        </w:tabs>
        <w:ind w:left="1713" w:hanging="720"/>
      </w:pPr>
      <w:rPr>
        <w:rFonts w:hint="eastAsia"/>
      </w:rPr>
    </w:lvl>
    <w:lvl w:ilvl="3">
      <w:start w:val="1"/>
      <w:numFmt w:val="decimal"/>
      <w:lvlText w:val="%1.%2.%3.%4"/>
      <w:lvlJc w:val="left"/>
      <w:pPr>
        <w:tabs>
          <w:tab w:val="num" w:pos="864"/>
        </w:tabs>
        <w:ind w:left="864" w:hanging="864"/>
      </w:pPr>
      <w:rPr>
        <w:rFonts w:hint="eastAsia"/>
      </w:rPr>
    </w:lvl>
    <w:lvl w:ilvl="4">
      <w:start w:val="1"/>
      <w:numFmt w:val="decimal"/>
      <w:lvlText w:val="%1.%2.%3.%4.%5"/>
      <w:lvlJc w:val="left"/>
      <w:pPr>
        <w:tabs>
          <w:tab w:val="num" w:pos="1008"/>
        </w:tabs>
        <w:ind w:left="1008" w:hanging="1008"/>
      </w:pPr>
      <w:rPr>
        <w:rFonts w:ascii="Times New Roman" w:hAnsi="Times New Roman" w:cs="Times New Roman" w:hint="eastAsia"/>
        <w:i w:val="0"/>
        <w:iCs w:val="0"/>
        <w:caps w:val="0"/>
        <w:smallCaps w:val="0"/>
        <w:strike w:val="0"/>
        <w:dstrike w:val="0"/>
        <w:spacing w:val="0"/>
        <w:position w:val="0"/>
        <w:u w:val="none"/>
      </w:rPr>
    </w:lvl>
    <w:lvl w:ilvl="5">
      <w:start w:val="1"/>
      <w:numFmt w:val="decimal"/>
      <w:lvlText w:val="%1.%2.%3.%4.%5.%6"/>
      <w:lvlJc w:val="left"/>
      <w:pPr>
        <w:tabs>
          <w:tab w:val="num" w:pos="1152"/>
        </w:tabs>
        <w:ind w:left="1152" w:hanging="1152"/>
      </w:pPr>
      <w:rPr>
        <w:rFonts w:hint="eastAsia"/>
      </w:rPr>
    </w:lvl>
    <w:lvl w:ilvl="6">
      <w:start w:val="1"/>
      <w:numFmt w:val="decimal"/>
      <w:lvlText w:val="%1.%2.%3.%4.%5.%6.%7"/>
      <w:lvlJc w:val="left"/>
      <w:pPr>
        <w:tabs>
          <w:tab w:val="num" w:pos="1296"/>
        </w:tabs>
        <w:ind w:left="1296" w:hanging="1296"/>
      </w:pPr>
      <w:rPr>
        <w:rFonts w:hint="eastAsia"/>
      </w:rPr>
    </w:lvl>
    <w:lvl w:ilvl="7">
      <w:start w:val="1"/>
      <w:numFmt w:val="decimal"/>
      <w:lvlText w:val="%1.%2.%3.%4.%5.%6.%7.%8"/>
      <w:lvlJc w:val="left"/>
      <w:pPr>
        <w:tabs>
          <w:tab w:val="num" w:pos="1440"/>
        </w:tabs>
        <w:ind w:left="1440" w:hanging="1440"/>
      </w:pPr>
      <w:rPr>
        <w:rFonts w:hint="eastAsia"/>
      </w:rPr>
    </w:lvl>
    <w:lvl w:ilvl="8">
      <w:start w:val="1"/>
      <w:numFmt w:val="decimal"/>
      <w:lvlText w:val="%1.%2.%3.%4.%5.%6.%7.%8.%9"/>
      <w:lvlJc w:val="left"/>
      <w:pPr>
        <w:tabs>
          <w:tab w:val="num" w:pos="1584"/>
        </w:tabs>
        <w:ind w:left="1584" w:hanging="1584"/>
      </w:pPr>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517E1"/>
    <w:rsid w:val="000D7994"/>
    <w:rsid w:val="000F1CA5"/>
    <w:rsid w:val="00117C8A"/>
    <w:rsid w:val="00125156"/>
    <w:rsid w:val="00194A0B"/>
    <w:rsid w:val="001C291D"/>
    <w:rsid w:val="00214A05"/>
    <w:rsid w:val="00220B87"/>
    <w:rsid w:val="00224F7A"/>
    <w:rsid w:val="00274151"/>
    <w:rsid w:val="00334861"/>
    <w:rsid w:val="00357BBD"/>
    <w:rsid w:val="00393B8F"/>
    <w:rsid w:val="00440D09"/>
    <w:rsid w:val="0046088A"/>
    <w:rsid w:val="004C5CF3"/>
    <w:rsid w:val="00536CF0"/>
    <w:rsid w:val="005C114C"/>
    <w:rsid w:val="00676D1F"/>
    <w:rsid w:val="006836D3"/>
    <w:rsid w:val="00786588"/>
    <w:rsid w:val="007F4A86"/>
    <w:rsid w:val="00826FF8"/>
    <w:rsid w:val="008F7B09"/>
    <w:rsid w:val="0097767C"/>
    <w:rsid w:val="00A435B0"/>
    <w:rsid w:val="00A5794A"/>
    <w:rsid w:val="00AF25D8"/>
    <w:rsid w:val="00B23130"/>
    <w:rsid w:val="00B537E4"/>
    <w:rsid w:val="00D46BE2"/>
    <w:rsid w:val="00D517E1"/>
    <w:rsid w:val="00E216CC"/>
    <w:rsid w:val="00E32051"/>
    <w:rsid w:val="00F071F5"/>
    <w:rsid w:val="00F526FD"/>
    <w:rsid w:val="00FF594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0D09"/>
    <w:pPr>
      <w:widowControl w:val="0"/>
      <w:jc w:val="both"/>
    </w:pPr>
  </w:style>
  <w:style w:type="paragraph" w:styleId="2">
    <w:name w:val="heading 2"/>
    <w:basedOn w:val="a"/>
    <w:next w:val="a"/>
    <w:link w:val="2Char"/>
    <w:qFormat/>
    <w:rsid w:val="006836D3"/>
    <w:pPr>
      <w:keepNext/>
      <w:keepLines/>
      <w:tabs>
        <w:tab w:val="left" w:pos="432"/>
      </w:tabs>
      <w:spacing w:before="260" w:after="260" w:line="480" w:lineRule="auto"/>
      <w:ind w:left="1485" w:hanging="420"/>
      <w:outlineLvl w:val="1"/>
    </w:pPr>
    <w:rPr>
      <w:rFonts w:ascii="Calibri" w:eastAsia="微软雅黑" w:hAnsi="Calibri" w:cs="黑体"/>
      <w:b/>
      <w:bCs/>
      <w:sz w:val="30"/>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517E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517E1"/>
    <w:rPr>
      <w:sz w:val="18"/>
      <w:szCs w:val="18"/>
    </w:rPr>
  </w:style>
  <w:style w:type="paragraph" w:styleId="a4">
    <w:name w:val="footer"/>
    <w:basedOn w:val="a"/>
    <w:link w:val="Char0"/>
    <w:unhideWhenUsed/>
    <w:rsid w:val="00D517E1"/>
    <w:pPr>
      <w:tabs>
        <w:tab w:val="center" w:pos="4153"/>
        <w:tab w:val="right" w:pos="8306"/>
      </w:tabs>
      <w:snapToGrid w:val="0"/>
      <w:jc w:val="left"/>
    </w:pPr>
    <w:rPr>
      <w:sz w:val="18"/>
      <w:szCs w:val="18"/>
    </w:rPr>
  </w:style>
  <w:style w:type="character" w:customStyle="1" w:styleId="Char0">
    <w:name w:val="页脚 Char"/>
    <w:basedOn w:val="a0"/>
    <w:link w:val="a4"/>
    <w:rsid w:val="00D517E1"/>
    <w:rPr>
      <w:sz w:val="18"/>
      <w:szCs w:val="18"/>
    </w:rPr>
  </w:style>
  <w:style w:type="paragraph" w:styleId="a5">
    <w:name w:val="List Paragraph"/>
    <w:basedOn w:val="a"/>
    <w:uiPriority w:val="34"/>
    <w:qFormat/>
    <w:rsid w:val="00E32051"/>
    <w:pPr>
      <w:ind w:firstLineChars="200" w:firstLine="420"/>
    </w:pPr>
  </w:style>
  <w:style w:type="character" w:customStyle="1" w:styleId="2Char">
    <w:name w:val="标题 2 Char"/>
    <w:basedOn w:val="a0"/>
    <w:link w:val="2"/>
    <w:rsid w:val="006836D3"/>
    <w:rPr>
      <w:rFonts w:ascii="Calibri" w:eastAsia="微软雅黑" w:hAnsi="Calibri" w:cs="黑体"/>
      <w:b/>
      <w:bCs/>
      <w:sz w:val="30"/>
      <w:szCs w:val="32"/>
    </w:rPr>
  </w:style>
  <w:style w:type="character" w:customStyle="1" w:styleId="22221CharCharChar">
    <w:name w:val="样式 样式 样式 正文首行缩进 2 + 左侧:  2 字符 首行缩进:  2 字符 + 首行缩进:  2 字符 + 行距: 1.... Char Char Char"/>
    <w:link w:val="22221Char"/>
    <w:rsid w:val="006836D3"/>
    <w:rPr>
      <w:rFonts w:cs="宋体"/>
      <w:sz w:val="24"/>
    </w:rPr>
  </w:style>
  <w:style w:type="paragraph" w:customStyle="1" w:styleId="22221Char">
    <w:name w:val="样式 样式 样式 正文首行缩进 2 + 左侧:  2 字符 首行缩进:  2 字符 + 首行缩进:  2 字符 + 行距: 1.... Char"/>
    <w:basedOn w:val="a"/>
    <w:link w:val="22221CharCharChar"/>
    <w:rsid w:val="006836D3"/>
    <w:pPr>
      <w:widowControl/>
      <w:spacing w:before="60" w:after="60" w:line="360" w:lineRule="auto"/>
      <w:ind w:firstLineChars="200" w:firstLine="480"/>
      <w:jc w:val="left"/>
    </w:pPr>
    <w:rPr>
      <w:rFonts w:cs="宋体"/>
      <w:sz w:val="24"/>
    </w:rPr>
  </w:style>
  <w:style w:type="table" w:styleId="a6">
    <w:name w:val="Table Grid"/>
    <w:basedOn w:val="a1"/>
    <w:uiPriority w:val="59"/>
    <w:rsid w:val="00536CF0"/>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A6926A-28C9-4CCB-8A46-E8E4F7ED1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TotalTime>
  <Pages>13</Pages>
  <Words>947</Words>
  <Characters>5404</Characters>
  <Application>Microsoft Office Word</Application>
  <DocSecurity>0</DocSecurity>
  <Lines>45</Lines>
  <Paragraphs>12</Paragraphs>
  <ScaleCrop>false</ScaleCrop>
  <Company>MXWL</Company>
  <LinksUpToDate>false</LinksUpToDate>
  <CharactersWithSpaces>6339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MXWLUSER</dc:creator>
  <cp:keywords/>
  <dc:description/>
  <cp:lastModifiedBy>MXWLUSER</cp:lastModifiedBy>
  <cp:revision>11</cp:revision>
  <dcterms:created xsi:type="dcterms:W3CDTF">2020-03-06T01:37:00Z</dcterms:created>
  <dcterms:modified xsi:type="dcterms:W3CDTF">2020-04-10T06:41:00Z</dcterms:modified>
</cp:coreProperties>
</file>